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F8AE64" w14:textId="348C15FE" w:rsidR="00365BAF" w:rsidRPr="00300F42" w:rsidRDefault="00DA0306" w:rsidP="00DA0306">
      <w:pPr>
        <w:pStyle w:val="Heading1"/>
      </w:pPr>
      <w:r>
        <w:t xml:space="preserve">Pre-Lecture Analysis: Solubility Equilibria and </w:t>
      </w:r>
      <w:proofErr w:type="spellStart"/>
      <w:r>
        <w:t>K</w:t>
      </w:r>
      <w:r>
        <w:rPr>
          <w:rStyle w:val="s1"/>
        </w:rPr>
        <w:t>sp</w:t>
      </w:r>
      <w:proofErr w:type="spellEnd"/>
      <w:r w:rsidR="005D16FE">
        <w:tab/>
      </w:r>
    </w:p>
    <w:p w14:paraId="10724803" w14:textId="77777777" w:rsidR="00DA0306" w:rsidRDefault="00DA0306" w:rsidP="00DA0306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5839C85F" w14:textId="578E7D85" w:rsidR="00DA0306" w:rsidRPr="00DA0306" w:rsidRDefault="00DA0306" w:rsidP="00DA0306">
      <w:r w:rsidRPr="00DA0306">
        <w:t>Here is how I would summarize this set of pre-lecture responses for planning class.</w:t>
      </w:r>
    </w:p>
    <w:p w14:paraId="0233380C" w14:textId="77777777" w:rsidR="00DA0306" w:rsidRPr="00DA0306" w:rsidRDefault="00DA0306" w:rsidP="00DA0306">
      <w:pPr>
        <w:pStyle w:val="Heading2"/>
      </w:pPr>
      <w:r w:rsidRPr="00DA0306">
        <w:t>Overall read</w:t>
      </w:r>
    </w:p>
    <w:p w14:paraId="39934085" w14:textId="69AA7BE3" w:rsidR="00DA0306" w:rsidRPr="00DA0306" w:rsidRDefault="00DA0306" w:rsidP="00DA0306">
      <w:r w:rsidRPr="00DA0306">
        <w:t xml:space="preserve">The dominant difficulty is </w:t>
      </w:r>
      <w:r w:rsidRPr="00DA0306">
        <w:rPr>
          <w:b/>
          <w:bCs/>
        </w:rPr>
        <w:t xml:space="preserve">not simply calculating </w:t>
      </w:r>
      <w:proofErr w:type="spellStart"/>
      <w:r w:rsidRPr="00DA0306">
        <w:rPr>
          <w:b/>
          <w:bCs/>
        </w:rPr>
        <w:t>K</w:t>
      </w:r>
      <w:r w:rsidRPr="00DA0306">
        <w:rPr>
          <w:b/>
          <w:bCs/>
          <w:sz w:val="12"/>
          <w:szCs w:val="12"/>
        </w:rPr>
        <w:t>sp</w:t>
      </w:r>
      <w:proofErr w:type="spellEnd"/>
      <w:r w:rsidRPr="00DA0306">
        <w:t>. Students are struggling with the decision-making</w:t>
      </w:r>
      <w:r>
        <w:t xml:space="preserve"> </w:t>
      </w:r>
      <w:r w:rsidRPr="00DA0306">
        <w:t xml:space="preserve">that surrounds solubility problems: </w:t>
      </w:r>
      <w:r w:rsidRPr="00DA0306">
        <w:rPr>
          <w:i/>
          <w:iCs/>
        </w:rPr>
        <w:t xml:space="preserve">What matters in this situation? Does pH matter? Is this a common-ion problem? Is a complex ion forming? Is the substance amphoteric? Does </w:t>
      </w:r>
      <w:proofErr w:type="spellStart"/>
      <w:r w:rsidRPr="00DA0306">
        <w:rPr>
          <w:i/>
          <w:iCs/>
        </w:rPr>
        <w:t>Ksp</w:t>
      </w:r>
      <w:proofErr w:type="spellEnd"/>
      <w:r w:rsidRPr="00DA0306">
        <w:rPr>
          <w:i/>
          <w:iCs/>
        </w:rPr>
        <w:t xml:space="preserve"> change, or does only the solubility change?</w:t>
      </w:r>
    </w:p>
    <w:p w14:paraId="3187BFF9" w14:textId="6D66C228" w:rsidR="00DA0306" w:rsidRPr="00DA0306" w:rsidRDefault="00DA0306" w:rsidP="00DA0306">
      <w:r w:rsidRPr="00DA0306">
        <w:t>That shows up repeatedly in questions such as “When does solubility increase in acidic solution?”,</w:t>
      </w:r>
      <w:r>
        <w:t xml:space="preserve"> </w:t>
      </w:r>
      <w:r w:rsidRPr="00DA0306">
        <w:t>“Why does pH affect some and not others solubility?”, and “How can you quickly tell if pH will affect</w:t>
      </w:r>
      <w:r>
        <w:t xml:space="preserve"> </w:t>
      </w:r>
      <w:r w:rsidRPr="00DA0306">
        <w:t>the solubility of a salt?”</w:t>
      </w:r>
    </w:p>
    <w:p w14:paraId="36F21771" w14:textId="2DC31EF7" w:rsidR="00DA0306" w:rsidRDefault="00DA0306" w:rsidP="00DA0306">
      <w:pPr>
        <w:pStyle w:val="Heading2"/>
      </w:pPr>
      <w:r w:rsidRPr="00DA0306">
        <w:t>Major themes</w:t>
      </w:r>
    </w:p>
    <w:tbl>
      <w:tblPr>
        <w:tblStyle w:val="DrakeTable"/>
        <w:tblW w:w="0" w:type="auto"/>
        <w:tblCellMar>
          <w:top w:w="14" w:type="dxa"/>
          <w:bottom w:w="43" w:type="dxa"/>
        </w:tblCellMar>
        <w:tblLook w:val="04A0" w:firstRow="1" w:lastRow="0" w:firstColumn="1" w:lastColumn="0" w:noHBand="0" w:noVBand="1"/>
        <w:tblCaption w:val="Major Themes in Student Responses"/>
        <w:tblDescription w:val="This table presents common themes in students' pre-lecture responses and prioritizes which to address in class."/>
      </w:tblPr>
      <w:tblGrid>
        <w:gridCol w:w="1350"/>
        <w:gridCol w:w="2520"/>
        <w:gridCol w:w="6056"/>
      </w:tblGrid>
      <w:tr w:rsidR="00DA0306" w14:paraId="0906A127" w14:textId="77777777" w:rsidTr="00FA3C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50" w:type="dxa"/>
          </w:tcPr>
          <w:p w14:paraId="4AC2A5AD" w14:textId="3BAA51F3" w:rsidR="00DA0306" w:rsidRPr="00131FE6" w:rsidRDefault="00DA0306" w:rsidP="00DA0306">
            <w:pPr>
              <w:rPr>
                <w:sz w:val="24"/>
                <w:szCs w:val="28"/>
              </w:rPr>
            </w:pPr>
            <w:r w:rsidRPr="00131FE6">
              <w:rPr>
                <w:sz w:val="24"/>
                <w:szCs w:val="28"/>
              </w:rPr>
              <w:t>Priority</w:t>
            </w:r>
          </w:p>
        </w:tc>
        <w:tc>
          <w:tcPr>
            <w:tcW w:w="2520" w:type="dxa"/>
          </w:tcPr>
          <w:p w14:paraId="285AAD59" w14:textId="66605F25" w:rsidR="00DA0306" w:rsidRPr="00131FE6" w:rsidRDefault="00DA0306" w:rsidP="00DA0306">
            <w:pPr>
              <w:rPr>
                <w:sz w:val="24"/>
                <w:szCs w:val="28"/>
              </w:rPr>
            </w:pPr>
            <w:r w:rsidRPr="00131FE6">
              <w:rPr>
                <w:sz w:val="24"/>
                <w:szCs w:val="28"/>
              </w:rPr>
              <w:t>Theme</w:t>
            </w:r>
          </w:p>
        </w:tc>
        <w:tc>
          <w:tcPr>
            <w:tcW w:w="6056" w:type="dxa"/>
          </w:tcPr>
          <w:p w14:paraId="39B8FE75" w14:textId="5C3FA79C" w:rsidR="00DA0306" w:rsidRPr="00131FE6" w:rsidRDefault="00DA0306" w:rsidP="00DA0306">
            <w:pPr>
              <w:rPr>
                <w:sz w:val="24"/>
                <w:szCs w:val="28"/>
              </w:rPr>
            </w:pPr>
            <w:r w:rsidRPr="00131FE6">
              <w:rPr>
                <w:sz w:val="24"/>
                <w:szCs w:val="28"/>
              </w:rPr>
              <w:t>What Students Appear to Need</w:t>
            </w:r>
          </w:p>
        </w:tc>
      </w:tr>
      <w:tr w:rsidR="00DA0306" w14:paraId="272E631F" w14:textId="77777777" w:rsidTr="00FA3C1D">
        <w:tc>
          <w:tcPr>
            <w:tcW w:w="1350" w:type="dxa"/>
          </w:tcPr>
          <w:p w14:paraId="5E61160E" w14:textId="37663F36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sz w:val="21"/>
                <w:szCs w:val="21"/>
              </w:rPr>
              <w:t>1</w:t>
            </w:r>
          </w:p>
        </w:tc>
        <w:tc>
          <w:tcPr>
            <w:tcW w:w="2520" w:type="dxa"/>
          </w:tcPr>
          <w:p w14:paraId="4D97FC77" w14:textId="47EDD778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pH and solubility </w:t>
            </w:r>
          </w:p>
        </w:tc>
        <w:tc>
          <w:tcPr>
            <w:tcW w:w="6056" w:type="dxa"/>
          </w:tcPr>
          <w:p w14:paraId="5ABD31DA" w14:textId="04C5C27C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A conceptual rule for predicting whether making a solution more acidic or basic will increase, decrease, or not affect solubility. Students especially need to understand why conjugate bases of strong acids behave differently from basic anions.</w:t>
            </w:r>
          </w:p>
        </w:tc>
      </w:tr>
      <w:tr w:rsidR="00DA0306" w14:paraId="6C6BF451" w14:textId="77777777" w:rsidTr="00FA3C1D">
        <w:tc>
          <w:tcPr>
            <w:tcW w:w="1350" w:type="dxa"/>
          </w:tcPr>
          <w:p w14:paraId="4FCAE652" w14:textId="6893DC9F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sz w:val="21"/>
                <w:szCs w:val="21"/>
              </w:rPr>
              <w:t>2</w:t>
            </w:r>
          </w:p>
        </w:tc>
        <w:tc>
          <w:tcPr>
            <w:tcW w:w="2520" w:type="dxa"/>
          </w:tcPr>
          <w:p w14:paraId="35F2B959" w14:textId="0F9B0176" w:rsidR="00DA0306" w:rsidRPr="00DA0306" w:rsidRDefault="00DA0306" w:rsidP="00DA0306">
            <w:pPr>
              <w:rPr>
                <w:sz w:val="21"/>
                <w:szCs w:val="21"/>
              </w:rPr>
            </w:pPr>
            <w:proofErr w:type="spellStart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Ksp</w:t>
            </w:r>
            <w:proofErr w:type="spellEnd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 xml:space="preserve"> vs. molar solubility </w:t>
            </w:r>
          </w:p>
        </w:tc>
        <w:tc>
          <w:tcPr>
            <w:tcW w:w="6056" w:type="dxa"/>
          </w:tcPr>
          <w:p w14:paraId="3BBD68D8" w14:textId="64843EEA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 xml:space="preserve">Clarification that </w:t>
            </w:r>
            <w:proofErr w:type="spellStart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Ksp</w:t>
            </w:r>
            <w:proofErr w:type="spellEnd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 xml:space="preserve"> is an equilibrium constant while molar solubility is an amount dissolved, plus practice moving between the two when stoichiometric coefficients are not 1:1.</w:t>
            </w:r>
          </w:p>
        </w:tc>
      </w:tr>
      <w:tr w:rsidR="00DA0306" w14:paraId="77988130" w14:textId="77777777" w:rsidTr="00FA3C1D">
        <w:tc>
          <w:tcPr>
            <w:tcW w:w="1350" w:type="dxa"/>
          </w:tcPr>
          <w:p w14:paraId="0D79BD28" w14:textId="0B83B015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sz w:val="21"/>
                <w:szCs w:val="21"/>
              </w:rPr>
              <w:t>3</w:t>
            </w:r>
          </w:p>
        </w:tc>
        <w:tc>
          <w:tcPr>
            <w:tcW w:w="2520" w:type="dxa"/>
          </w:tcPr>
          <w:p w14:paraId="125A711D" w14:textId="7AF28605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Common-ion effect </w:t>
            </w:r>
          </w:p>
        </w:tc>
        <w:tc>
          <w:tcPr>
            <w:tcW w:w="6056" w:type="dxa"/>
          </w:tcPr>
          <w:p w14:paraId="32B22740" w14:textId="15DFBE9A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Students know the slogan “common ions decrease solubility,” but many do not yet understand the molecular/equilibrium reasoning or how to identify the common ion in an unfamiliar problem.</w:t>
            </w:r>
          </w:p>
        </w:tc>
      </w:tr>
      <w:tr w:rsidR="00DA0306" w14:paraId="034413F5" w14:textId="77777777" w:rsidTr="00FA3C1D">
        <w:tc>
          <w:tcPr>
            <w:tcW w:w="1350" w:type="dxa"/>
          </w:tcPr>
          <w:p w14:paraId="03D162E6" w14:textId="5606D3D2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sz w:val="21"/>
                <w:szCs w:val="21"/>
              </w:rPr>
              <w:t>4</w:t>
            </w:r>
          </w:p>
        </w:tc>
        <w:tc>
          <w:tcPr>
            <w:tcW w:w="2520" w:type="dxa"/>
          </w:tcPr>
          <w:p w14:paraId="12CBD718" w14:textId="7B55D82A" w:rsidR="00DA0306" w:rsidRPr="00DA0306" w:rsidRDefault="00DA0306" w:rsidP="00DA0306">
            <w:pPr>
              <w:rPr>
                <w:sz w:val="21"/>
                <w:szCs w:val="21"/>
              </w:rPr>
            </w:pPr>
            <w:proofErr w:type="spellStart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Amphoterism</w:t>
            </w:r>
            <w:proofErr w:type="spellEnd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6056" w:type="dxa"/>
          </w:tcPr>
          <w:p w14:paraId="310761EA" w14:textId="4E0BAE80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Many students are unsure what makes something amphoteric, how to recognize it, and why substances such as Al(OH)3 can become more soluble in both strongly acidic and strongly basic conditions.</w:t>
            </w:r>
          </w:p>
        </w:tc>
      </w:tr>
      <w:tr w:rsidR="00DA0306" w14:paraId="2B236CB9" w14:textId="77777777" w:rsidTr="00FA3C1D">
        <w:tc>
          <w:tcPr>
            <w:tcW w:w="1350" w:type="dxa"/>
          </w:tcPr>
          <w:p w14:paraId="1A42D1C1" w14:textId="5EF8EFFC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sz w:val="21"/>
                <w:szCs w:val="21"/>
              </w:rPr>
              <w:t>5</w:t>
            </w:r>
          </w:p>
        </w:tc>
        <w:tc>
          <w:tcPr>
            <w:tcW w:w="2520" w:type="dxa"/>
          </w:tcPr>
          <w:p w14:paraId="107598BB" w14:textId="265DE57E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 xml:space="preserve">Complex ions and </w:t>
            </w:r>
            <w:proofErr w:type="spellStart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Kf</w:t>
            </w:r>
            <w:proofErr w:type="spellEnd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6056" w:type="dxa"/>
          </w:tcPr>
          <w:p w14:paraId="0A70F995" w14:textId="739F1870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 xml:space="preserve">Students want to know what a complex ion is, why Lewis bases increase metal-ion solubility, what </w:t>
            </w:r>
            <w:proofErr w:type="spellStart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Kf</w:t>
            </w:r>
            <w:proofErr w:type="spellEnd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 xml:space="preserve"> means, and how </w:t>
            </w:r>
            <w:proofErr w:type="spellStart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Kf</w:t>
            </w:r>
            <w:proofErr w:type="spellEnd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 xml:space="preserve"> differs from </w:t>
            </w:r>
            <w:proofErr w:type="spellStart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Ksp</w:t>
            </w:r>
            <w:proofErr w:type="spellEnd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.</w:t>
            </w:r>
          </w:p>
        </w:tc>
      </w:tr>
      <w:tr w:rsidR="00DA0306" w14:paraId="4ED2077F" w14:textId="77777777" w:rsidTr="00FA3C1D">
        <w:tc>
          <w:tcPr>
            <w:tcW w:w="1350" w:type="dxa"/>
          </w:tcPr>
          <w:p w14:paraId="0B1D0C04" w14:textId="0F1B8871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sz w:val="21"/>
                <w:szCs w:val="21"/>
              </w:rPr>
              <w:t>6</w:t>
            </w:r>
          </w:p>
        </w:tc>
        <w:tc>
          <w:tcPr>
            <w:tcW w:w="2520" w:type="dxa"/>
          </w:tcPr>
          <w:p w14:paraId="49C80E1F" w14:textId="77777777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Problem setup and</w:t>
            </w:r>
          </w:p>
          <w:p w14:paraId="7462BC55" w14:textId="1AD29C85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calculations</w:t>
            </w:r>
          </w:p>
        </w:tc>
        <w:tc>
          <w:tcPr>
            <w:tcW w:w="6056" w:type="dxa"/>
          </w:tcPr>
          <w:p w14:paraId="1CCB6B51" w14:textId="77777777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There are repeated requests for help writing dissolution</w:t>
            </w:r>
          </w:p>
          <w:p w14:paraId="0AE002A4" w14:textId="7522D54C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 xml:space="preserve">equations, constructing </w:t>
            </w:r>
            <w:proofErr w:type="spellStart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Ksp</w:t>
            </w:r>
            <w:proofErr w:type="spellEnd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 xml:space="preserve"> expressions, using coefficients as exponents, converting mass or molar solubility to </w:t>
            </w:r>
            <w:proofErr w:type="spellStart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Ksp</w:t>
            </w:r>
            <w:proofErr w:type="spellEnd"/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, and deciding which calculation to perform.</w:t>
            </w:r>
          </w:p>
        </w:tc>
      </w:tr>
      <w:tr w:rsidR="00DA0306" w14:paraId="1BC1ACF2" w14:textId="77777777" w:rsidTr="00FA3C1D">
        <w:tc>
          <w:tcPr>
            <w:tcW w:w="1350" w:type="dxa"/>
          </w:tcPr>
          <w:p w14:paraId="2AFC26DD" w14:textId="2E4E0E20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sz w:val="21"/>
                <w:szCs w:val="21"/>
              </w:rPr>
              <w:t>7</w:t>
            </w:r>
          </w:p>
        </w:tc>
        <w:tc>
          <w:tcPr>
            <w:tcW w:w="2520" w:type="dxa"/>
          </w:tcPr>
          <w:p w14:paraId="37DB9F13" w14:textId="77777777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Specific pre-</w:t>
            </w:r>
          </w:p>
          <w:p w14:paraId="7F7266C1" w14:textId="77777777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lecture/exam-prep</w:t>
            </w:r>
          </w:p>
          <w:p w14:paraId="266BB0EC" w14:textId="62DCE58F" w:rsidR="00DA0306" w:rsidRPr="00DA0306" w:rsidRDefault="00DA0306" w:rsidP="00DA0306">
            <w:pPr>
              <w:rPr>
                <w:sz w:val="21"/>
                <w:szCs w:val="21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problems</w:t>
            </w:r>
          </w:p>
        </w:tc>
        <w:tc>
          <w:tcPr>
            <w:tcW w:w="6056" w:type="dxa"/>
          </w:tcPr>
          <w:p w14:paraId="0C6F0FE6" w14:textId="6C30AFF4" w:rsidR="00DA0306" w:rsidRPr="00DA0306" w:rsidRDefault="00DA0306" w:rsidP="00DA0306">
            <w:pPr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</w:pPr>
            <w:r w:rsidRPr="00DA0306">
              <w:rPr>
                <w:rFonts w:eastAsia="Times New Roman" w:cs="Times New Roman"/>
                <w:kern w:val="0"/>
                <w:sz w:val="21"/>
                <w:szCs w:val="21"/>
                <w14:ligatures w14:val="none"/>
              </w:rPr>
              <w:t>Questions 17.12, 17.13, 17.15, and several Mastering questions were repeatedly mentioned and would be good candidates for brief in-class walkthroughs.</w:t>
            </w:r>
          </w:p>
        </w:tc>
      </w:tr>
    </w:tbl>
    <w:p w14:paraId="6837701F" w14:textId="77777777" w:rsidR="00E57115" w:rsidRDefault="00E57115" w:rsidP="00E57115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18"/>
          <w:szCs w:val="18"/>
          <w14:ligatures w14:val="none"/>
        </w:rPr>
      </w:pPr>
    </w:p>
    <w:p w14:paraId="4C34FED3" w14:textId="537634DD" w:rsidR="00E57115" w:rsidRPr="00E57115" w:rsidRDefault="00E57115" w:rsidP="00E57115">
      <w:r w:rsidRPr="00E57115">
        <w:t xml:space="preserve">The </w:t>
      </w:r>
      <w:proofErr w:type="spellStart"/>
      <w:r w:rsidRPr="00E57115">
        <w:t>Ksp</w:t>
      </w:r>
      <w:proofErr w:type="spellEnd"/>
      <w:r w:rsidRPr="00E57115">
        <w:t>/molar-solubility distinction is particularly persistent. Students explicitly ask how different ion</w:t>
      </w:r>
      <w:r>
        <w:t xml:space="preserve"> </w:t>
      </w:r>
      <w:r w:rsidRPr="00E57115">
        <w:t xml:space="preserve">ratios affect the conversion and whether compounds with the same </w:t>
      </w:r>
      <w:proofErr w:type="spellStart"/>
      <w:r w:rsidRPr="00E57115">
        <w:t>Ksp</w:t>
      </w:r>
      <w:proofErr w:type="spellEnd"/>
      <w:r w:rsidRPr="00E57115">
        <w:t xml:space="preserve"> necessarily have the same</w:t>
      </w:r>
      <w:r>
        <w:t xml:space="preserve"> </w:t>
      </w:r>
      <w:r w:rsidRPr="00E57115">
        <w:t xml:space="preserve">molar solubility. Several students also ask for a decision rule for when to calculate </w:t>
      </w:r>
      <w:proofErr w:type="spellStart"/>
      <w:r w:rsidRPr="00E57115">
        <w:t>Ksp</w:t>
      </w:r>
      <w:proofErr w:type="spellEnd"/>
      <w:r w:rsidRPr="00E57115">
        <w:t xml:space="preserve"> from solubility</w:t>
      </w:r>
      <w:r>
        <w:t xml:space="preserve"> </w:t>
      </w:r>
      <w:r w:rsidRPr="00E57115">
        <w:t xml:space="preserve">versus solubility from </w:t>
      </w:r>
      <w:proofErr w:type="spellStart"/>
      <w:r w:rsidRPr="00E57115">
        <w:t>Ksp</w:t>
      </w:r>
      <w:proofErr w:type="spellEnd"/>
      <w:r w:rsidRPr="00E57115">
        <w:t>.</w:t>
      </w:r>
    </w:p>
    <w:p w14:paraId="2820AFE2" w14:textId="77777777" w:rsidR="00E57115" w:rsidRPr="00E57115" w:rsidRDefault="00E57115" w:rsidP="00E57115">
      <w:pPr>
        <w:pStyle w:val="Heading2"/>
      </w:pPr>
      <w:r w:rsidRPr="00E57115">
        <w:t>Misconceptions or conceptual gaps worth addressing</w:t>
      </w:r>
    </w:p>
    <w:p w14:paraId="1A8C7B20" w14:textId="2F365787" w:rsidR="00E57115" w:rsidRPr="00E57115" w:rsidRDefault="00E57115" w:rsidP="00E57115">
      <w:r w:rsidRPr="00E57115">
        <w:t xml:space="preserve">The most important one is the distinction between </w:t>
      </w:r>
      <w:r w:rsidRPr="00C61A69">
        <w:rPr>
          <w:b/>
          <w:bCs/>
        </w:rPr>
        <w:t xml:space="preserve">changing solubility and changing </w:t>
      </w:r>
      <w:proofErr w:type="spellStart"/>
      <w:r w:rsidRPr="00C61A69">
        <w:rPr>
          <w:b/>
          <w:bCs/>
        </w:rPr>
        <w:t>Ksp</w:t>
      </w:r>
      <w:proofErr w:type="spellEnd"/>
      <w:r w:rsidRPr="00E57115">
        <w:t>. Several</w:t>
      </w:r>
      <w:r>
        <w:t xml:space="preserve"> </w:t>
      </w:r>
      <w:r w:rsidRPr="00E57115">
        <w:t>responses blur those ideas. I would explicitly reinforce:</w:t>
      </w:r>
    </w:p>
    <w:p w14:paraId="1A5C4C86" w14:textId="77777777" w:rsidR="00E57115" w:rsidRPr="00E57115" w:rsidRDefault="00E57115" w:rsidP="00E57115">
      <w:pPr>
        <w:jc w:val="center"/>
        <w:rPr>
          <w:b/>
          <w:bCs/>
        </w:rPr>
      </w:pPr>
      <w:proofErr w:type="spellStart"/>
      <w:r w:rsidRPr="00E57115">
        <w:rPr>
          <w:b/>
          <w:bCs/>
        </w:rPr>
        <w:t>Ksp</w:t>
      </w:r>
      <w:proofErr w:type="spellEnd"/>
      <w:r w:rsidRPr="00E57115">
        <w:rPr>
          <w:b/>
          <w:bCs/>
        </w:rPr>
        <w:t xml:space="preserve"> stays constant at a fixed temperature.</w:t>
      </w:r>
    </w:p>
    <w:p w14:paraId="614FE0E5" w14:textId="2247C6BD" w:rsidR="00E57115" w:rsidRPr="00E57115" w:rsidRDefault="00E57115" w:rsidP="00E57115">
      <w:r w:rsidRPr="00E57115">
        <w:t xml:space="preserve">What changes when you add acid, base, a common ion, or a complexing agent is the </w:t>
      </w:r>
      <w:r w:rsidRPr="00E57115">
        <w:rPr>
          <w:b/>
          <w:bCs/>
        </w:rPr>
        <w:t>equilibrium concentrations and therefore the molar solubility</w:t>
      </w:r>
      <w:r w:rsidRPr="00E57115">
        <w:t xml:space="preserve">, not the value of </w:t>
      </w:r>
      <w:proofErr w:type="spellStart"/>
      <w:r w:rsidRPr="00E57115">
        <w:t>Ksp</w:t>
      </w:r>
      <w:proofErr w:type="spellEnd"/>
      <w:r w:rsidRPr="00E57115">
        <w:t>.</w:t>
      </w:r>
    </w:p>
    <w:p w14:paraId="3867D717" w14:textId="497F1307" w:rsidR="00E57115" w:rsidRPr="00E57115" w:rsidRDefault="00E57115" w:rsidP="00E57115">
      <w:r w:rsidRPr="00E57115">
        <w:t xml:space="preserve">A second important misconception is that </w:t>
      </w:r>
      <w:r w:rsidRPr="00CA2487">
        <w:rPr>
          <w:b/>
          <w:bCs/>
        </w:rPr>
        <w:t xml:space="preserve">larger </w:t>
      </w:r>
      <w:proofErr w:type="spellStart"/>
      <w:r w:rsidRPr="00CA2487">
        <w:rPr>
          <w:b/>
          <w:bCs/>
        </w:rPr>
        <w:t>Ksp</w:t>
      </w:r>
      <w:proofErr w:type="spellEnd"/>
      <w:r w:rsidRPr="00CA2487">
        <w:rPr>
          <w:b/>
          <w:bCs/>
        </w:rPr>
        <w:t xml:space="preserve"> automatically means greater molar solubility</w:t>
      </w:r>
      <w:r w:rsidRPr="00CA2487">
        <w:t xml:space="preserve">. </w:t>
      </w:r>
      <w:r w:rsidRPr="00E57115">
        <w:t>Students are asking this directly. That comparison only works cleanly when the salts have the same</w:t>
      </w:r>
      <w:r w:rsidR="00CA2487">
        <w:t xml:space="preserve"> </w:t>
      </w:r>
      <w:r w:rsidRPr="00E57115">
        <w:t xml:space="preserve">dissolution stoichiometry. Otherwise, they need to convert </w:t>
      </w:r>
      <w:proofErr w:type="spellStart"/>
      <w:r w:rsidRPr="00E57115">
        <w:t>Ksp</w:t>
      </w:r>
      <w:proofErr w:type="spellEnd"/>
      <w:r w:rsidRPr="00E57115">
        <w:t xml:space="preserve"> to molar solubility before comparing.</w:t>
      </w:r>
    </w:p>
    <w:p w14:paraId="37963A52" w14:textId="32F09093" w:rsidR="00E57115" w:rsidRPr="00E57115" w:rsidRDefault="00E57115" w:rsidP="00E57115">
      <w:r w:rsidRPr="00E57115">
        <w:t xml:space="preserve">There is also confusion about </w:t>
      </w:r>
      <w:r w:rsidRPr="00CA2487">
        <w:rPr>
          <w:b/>
          <w:bCs/>
        </w:rPr>
        <w:t>why pH affects some salts but not others</w:t>
      </w:r>
      <w:r w:rsidRPr="00E57115">
        <w:t>. I think students need one very</w:t>
      </w:r>
      <w:r w:rsidR="00CA2487">
        <w:t xml:space="preserve"> </w:t>
      </w:r>
      <w:r w:rsidRPr="00E57115">
        <w:t>explicit organizing question:</w:t>
      </w:r>
    </w:p>
    <w:p w14:paraId="7FB4A763" w14:textId="33568262" w:rsidR="00E57115" w:rsidRPr="00CA2487" w:rsidRDefault="00E57115" w:rsidP="00CA2487">
      <w:pPr>
        <w:jc w:val="center"/>
        <w:rPr>
          <w:b/>
          <w:bCs/>
        </w:rPr>
      </w:pPr>
      <w:r w:rsidRPr="00CA2487">
        <w:rPr>
          <w:b/>
          <w:bCs/>
        </w:rPr>
        <w:t>Can one of the ions produced by dissolution undergo an acid-base reaction</w:t>
      </w:r>
      <w:r w:rsidR="00CA2487">
        <w:rPr>
          <w:b/>
          <w:bCs/>
        </w:rPr>
        <w:br/>
      </w:r>
      <w:r w:rsidRPr="00CA2487">
        <w:rPr>
          <w:b/>
          <w:bCs/>
        </w:rPr>
        <w:t>with the added H+ or OH-?</w:t>
      </w:r>
    </w:p>
    <w:p w14:paraId="53413E5A" w14:textId="31A60267" w:rsidR="00E57115" w:rsidRPr="00E57115" w:rsidRDefault="00E57115" w:rsidP="00E57115">
      <w:r w:rsidRPr="00E57115">
        <w:t>That gets them away from memorizing isolated cases and toward reasoning from the chemistry. Their</w:t>
      </w:r>
      <w:r w:rsidR="00CA2487">
        <w:t xml:space="preserve"> </w:t>
      </w:r>
      <w:r w:rsidRPr="00E57115">
        <w:t>questions about conjugate bases of strong acids show that this distinction is not yet secure.</w:t>
      </w:r>
    </w:p>
    <w:p w14:paraId="2268AE57" w14:textId="0C5245F8" w:rsidR="00E57115" w:rsidRPr="00E57115" w:rsidRDefault="00E57115" w:rsidP="00E57115">
      <w:r w:rsidRPr="00E57115">
        <w:t>The common-ion effect is another area where students know the result but not necessarily the</w:t>
      </w:r>
      <w:r w:rsidR="00CA2487">
        <w:t xml:space="preserve"> </w:t>
      </w:r>
      <w:r w:rsidRPr="00E57115">
        <w:t xml:space="preserve">reasoning. Several ask </w:t>
      </w:r>
      <w:r w:rsidRPr="00CA2487">
        <w:rPr>
          <w:i/>
          <w:iCs/>
        </w:rPr>
        <w:t>why</w:t>
      </w:r>
      <w:r w:rsidRPr="00E57115">
        <w:t xml:space="preserve"> adding a common ion lowers solubility and want the equilibrium shift</w:t>
      </w:r>
      <w:r w:rsidR="00CA2487">
        <w:t xml:space="preserve"> e</w:t>
      </w:r>
      <w:r w:rsidRPr="00E57115">
        <w:t>xplained step by step.</w:t>
      </w:r>
    </w:p>
    <w:p w14:paraId="7676E9CD" w14:textId="0CA64878" w:rsidR="00E57115" w:rsidRPr="00E57115" w:rsidRDefault="00E57115" w:rsidP="00E57115">
      <w:r w:rsidRPr="00E57115">
        <w:t xml:space="preserve">Finally, </w:t>
      </w:r>
      <w:r w:rsidRPr="00CA2487">
        <w:rPr>
          <w:b/>
          <w:bCs/>
        </w:rPr>
        <w:t>amphoteric vs. amphiprotic</w:t>
      </w:r>
      <w:r w:rsidRPr="00E57115">
        <w:t xml:space="preserve"> appears to be getting mixed together, and students are trying to</w:t>
      </w:r>
      <w:r w:rsidR="00CA2487">
        <w:t xml:space="preserve"> </w:t>
      </w:r>
      <w:r w:rsidRPr="00E57115">
        <w:t xml:space="preserve">turn </w:t>
      </w:r>
      <w:proofErr w:type="spellStart"/>
      <w:r w:rsidRPr="00E57115">
        <w:t>amphoterism</w:t>
      </w:r>
      <w:proofErr w:type="spellEnd"/>
      <w:r w:rsidRPr="00E57115">
        <w:t xml:space="preserve"> into a simple recognition rule. Complex-ion formation is adding another layer of</w:t>
      </w:r>
      <w:r w:rsidR="00CA2487">
        <w:t xml:space="preserve"> </w:t>
      </w:r>
      <w:r w:rsidRPr="00E57115">
        <w:t>difficulty because they have to see that Al(OH)3 becoming soluble in strong base is not just the</w:t>
      </w:r>
      <w:r w:rsidR="00CA2487">
        <w:t xml:space="preserve"> </w:t>
      </w:r>
      <w:r w:rsidRPr="00E57115">
        <w:t xml:space="preserve">ordinary common-ion story. Requests for more explanation of amphoteric substances, </w:t>
      </w:r>
      <w:proofErr w:type="spellStart"/>
      <w:r w:rsidRPr="00E57115">
        <w:t>Kf</w:t>
      </w:r>
      <w:proofErr w:type="spellEnd"/>
      <w:r w:rsidRPr="00E57115">
        <w:t>, and complex</w:t>
      </w:r>
      <w:r w:rsidR="00CA2487">
        <w:t xml:space="preserve"> </w:t>
      </w:r>
      <w:r w:rsidRPr="00E57115">
        <w:t>ions occur together repeatedly.</w:t>
      </w:r>
    </w:p>
    <w:p w14:paraId="4AF44D91" w14:textId="77777777" w:rsidR="00E57115" w:rsidRPr="00E57115" w:rsidRDefault="00E57115" w:rsidP="00E57115">
      <w:pPr>
        <w:pStyle w:val="Heading2"/>
      </w:pPr>
      <w:r w:rsidRPr="00E57115">
        <w:t>What I would emphasize in class</w:t>
      </w:r>
    </w:p>
    <w:p w14:paraId="40CAE437" w14:textId="1EAFEBEC" w:rsidR="00E57115" w:rsidRPr="00E57115" w:rsidRDefault="00E57115" w:rsidP="00BF27F8">
      <w:r w:rsidRPr="00E57115">
        <w:t xml:space="preserve">I would devote the most time to a </w:t>
      </w:r>
      <w:r w:rsidRPr="00BF27F8">
        <w:rPr>
          <w:b/>
          <w:bCs/>
        </w:rPr>
        <w:t>single conceptual framework for predicting solubility changes</w:t>
      </w:r>
      <w:r w:rsidRPr="00E57115">
        <w:t>,</w:t>
      </w:r>
      <w:r w:rsidR="00BF27F8">
        <w:t xml:space="preserve"> </w:t>
      </w:r>
      <w:r w:rsidRPr="00E57115">
        <w:t xml:space="preserve">rather than treating common ion, pH, complex ions, and </w:t>
      </w:r>
      <w:proofErr w:type="spellStart"/>
      <w:r w:rsidRPr="00E57115">
        <w:t>amphoterism</w:t>
      </w:r>
      <w:proofErr w:type="spellEnd"/>
      <w:r w:rsidRPr="00E57115">
        <w:t xml:space="preserve"> as four disconnected facts.</w:t>
      </w:r>
    </w:p>
    <w:p w14:paraId="6DE5DFCF" w14:textId="77777777" w:rsidR="00BF27F8" w:rsidRDefault="00E57115" w:rsidP="00BF27F8">
      <w:r w:rsidRPr="00E57115">
        <w:t>Something like:</w:t>
      </w:r>
    </w:p>
    <w:p w14:paraId="01158949" w14:textId="7A02FB90" w:rsidR="00E57115" w:rsidRPr="00C61A69" w:rsidRDefault="00E57115" w:rsidP="00BF27F8">
      <w:pPr>
        <w:rPr>
          <w:b/>
          <w:bCs/>
        </w:rPr>
      </w:pPr>
      <w:r w:rsidRPr="00C61A69">
        <w:rPr>
          <w:b/>
          <w:bCs/>
        </w:rPr>
        <w:lastRenderedPageBreak/>
        <w:t xml:space="preserve">Start with the dissolution equilibrium </w:t>
      </w:r>
      <w:r w:rsidRPr="00C61A69">
        <w:rPr>
          <w:rFonts w:ascii="Times New Roman" w:hAnsi="Times New Roman"/>
          <w:b/>
          <w:bCs/>
        </w:rPr>
        <w:t>→</w:t>
      </w:r>
      <w:r w:rsidRPr="00C61A69">
        <w:rPr>
          <w:b/>
          <w:bCs/>
        </w:rPr>
        <w:t xml:space="preserve"> identify the ions </w:t>
      </w:r>
      <w:r w:rsidRPr="00C61A69">
        <w:rPr>
          <w:rFonts w:ascii="Times New Roman" w:hAnsi="Times New Roman"/>
          <w:b/>
          <w:bCs/>
        </w:rPr>
        <w:t>→</w:t>
      </w:r>
      <w:r w:rsidRPr="00C61A69">
        <w:rPr>
          <w:b/>
          <w:bCs/>
        </w:rPr>
        <w:t xml:space="preserve"> ask what else in solution can react with</w:t>
      </w:r>
      <w:r w:rsidR="00BF27F8" w:rsidRPr="00C61A69">
        <w:rPr>
          <w:b/>
          <w:bCs/>
        </w:rPr>
        <w:t xml:space="preserve"> </w:t>
      </w:r>
      <w:r w:rsidRPr="00C61A69">
        <w:rPr>
          <w:b/>
          <w:bCs/>
        </w:rPr>
        <w:t xml:space="preserve">those ions </w:t>
      </w:r>
      <w:r w:rsidRPr="00C61A69">
        <w:rPr>
          <w:rFonts w:ascii="Times New Roman" w:hAnsi="Times New Roman"/>
          <w:b/>
          <w:bCs/>
        </w:rPr>
        <w:t>→</w:t>
      </w:r>
      <w:r w:rsidRPr="00C61A69">
        <w:rPr>
          <w:b/>
          <w:bCs/>
        </w:rPr>
        <w:t xml:space="preserve"> determine whether that removes or adds a dissolution product </w:t>
      </w:r>
      <w:r w:rsidRPr="00C61A69">
        <w:rPr>
          <w:rFonts w:ascii="Times New Roman" w:hAnsi="Times New Roman"/>
          <w:b/>
          <w:bCs/>
        </w:rPr>
        <w:t>→</w:t>
      </w:r>
      <w:r w:rsidRPr="00C61A69">
        <w:rPr>
          <w:b/>
          <w:bCs/>
        </w:rPr>
        <w:t xml:space="preserve"> predict the</w:t>
      </w:r>
      <w:r w:rsidR="00BF27F8" w:rsidRPr="00C61A69">
        <w:rPr>
          <w:b/>
          <w:bCs/>
        </w:rPr>
        <w:t xml:space="preserve"> </w:t>
      </w:r>
      <w:r w:rsidRPr="00C61A69">
        <w:rPr>
          <w:b/>
          <w:bCs/>
        </w:rPr>
        <w:t>equilibrium shift.</w:t>
      </w:r>
    </w:p>
    <w:p w14:paraId="32405CEF" w14:textId="77777777" w:rsidR="00E57115" w:rsidRPr="00E57115" w:rsidRDefault="00E57115" w:rsidP="00BF27F8">
      <w:r w:rsidRPr="00E57115">
        <w:t>Then use four contrasting examples:</w:t>
      </w:r>
    </w:p>
    <w:p w14:paraId="1A8F9679" w14:textId="77777777" w:rsidR="00522927" w:rsidRDefault="00E57115" w:rsidP="00BF27F8">
      <w:pPr>
        <w:pStyle w:val="ListParagraph"/>
        <w:numPr>
          <w:ilvl w:val="0"/>
          <w:numId w:val="11"/>
        </w:numPr>
      </w:pPr>
      <w:r w:rsidRPr="00522927">
        <w:rPr>
          <w:b/>
          <w:bCs/>
        </w:rPr>
        <w:t>CaF</w:t>
      </w:r>
      <w:r w:rsidRPr="00522927">
        <w:rPr>
          <w:b/>
          <w:bCs/>
          <w:sz w:val="12"/>
          <w:szCs w:val="12"/>
        </w:rPr>
        <w:t>2</w:t>
      </w:r>
      <w:r w:rsidRPr="00522927">
        <w:rPr>
          <w:b/>
          <w:bCs/>
        </w:rPr>
        <w:t xml:space="preserve"> + </w:t>
      </w:r>
      <w:proofErr w:type="spellStart"/>
      <w:r w:rsidRPr="00522927">
        <w:rPr>
          <w:b/>
          <w:bCs/>
        </w:rPr>
        <w:t>NaF</w:t>
      </w:r>
      <w:proofErr w:type="spellEnd"/>
      <w:r w:rsidRPr="00E57115">
        <w:t xml:space="preserve"> </w:t>
      </w:r>
      <w:r w:rsidRPr="00522927">
        <w:rPr>
          <w:rFonts w:ascii="Times New Roman" w:hAnsi="Times New Roman"/>
        </w:rPr>
        <w:t>→</w:t>
      </w:r>
      <w:r w:rsidRPr="00E57115">
        <w:t xml:space="preserve"> common ion </w:t>
      </w:r>
      <w:r w:rsidRPr="00522927">
        <w:rPr>
          <w:rFonts w:ascii="Times New Roman" w:hAnsi="Times New Roman"/>
        </w:rPr>
        <w:t>→</w:t>
      </w:r>
      <w:r w:rsidRPr="00E57115">
        <w:t xml:space="preserve"> less soluble</w:t>
      </w:r>
    </w:p>
    <w:p w14:paraId="76DCB2D2" w14:textId="77777777" w:rsidR="00522927" w:rsidRDefault="00E57115" w:rsidP="00BF27F8">
      <w:pPr>
        <w:pStyle w:val="ListParagraph"/>
        <w:numPr>
          <w:ilvl w:val="0"/>
          <w:numId w:val="11"/>
        </w:numPr>
      </w:pPr>
      <w:r w:rsidRPr="00522927">
        <w:rPr>
          <w:b/>
          <w:bCs/>
        </w:rPr>
        <w:t>CaF</w:t>
      </w:r>
      <w:r w:rsidRPr="00522927">
        <w:rPr>
          <w:b/>
          <w:bCs/>
          <w:sz w:val="12"/>
          <w:szCs w:val="12"/>
        </w:rPr>
        <w:t>2</w:t>
      </w:r>
      <w:r w:rsidRPr="00522927">
        <w:rPr>
          <w:b/>
          <w:bCs/>
        </w:rPr>
        <w:t xml:space="preserve"> + acid </w:t>
      </w:r>
      <w:r w:rsidRPr="00522927">
        <w:rPr>
          <w:rFonts w:ascii="Times New Roman" w:hAnsi="Times New Roman"/>
          <w:b/>
          <w:bCs/>
        </w:rPr>
        <w:t>→</w:t>
      </w:r>
      <w:r w:rsidRPr="00522927">
        <w:rPr>
          <w:b/>
          <w:bCs/>
        </w:rPr>
        <w:t xml:space="preserve"> F</w:t>
      </w:r>
      <w:r w:rsidRPr="00E57115">
        <w:t xml:space="preserve">- is consumed </w:t>
      </w:r>
      <w:r w:rsidRPr="00522927">
        <w:rPr>
          <w:rFonts w:ascii="Times New Roman" w:hAnsi="Times New Roman"/>
        </w:rPr>
        <w:t>→</w:t>
      </w:r>
      <w:r w:rsidRPr="00E57115">
        <w:t xml:space="preserve"> more soluble</w:t>
      </w:r>
    </w:p>
    <w:p w14:paraId="0E22ACCC" w14:textId="77777777" w:rsidR="00522927" w:rsidRDefault="00E57115" w:rsidP="00BF27F8">
      <w:pPr>
        <w:pStyle w:val="ListParagraph"/>
        <w:numPr>
          <w:ilvl w:val="0"/>
          <w:numId w:val="11"/>
        </w:numPr>
      </w:pPr>
      <w:r w:rsidRPr="00522927">
        <w:rPr>
          <w:b/>
          <w:bCs/>
        </w:rPr>
        <w:t>AgCl + NH</w:t>
      </w:r>
      <w:r w:rsidRPr="00522927">
        <w:rPr>
          <w:b/>
          <w:bCs/>
          <w:sz w:val="12"/>
          <w:szCs w:val="12"/>
        </w:rPr>
        <w:t>3</w:t>
      </w:r>
      <w:r w:rsidRPr="00522927">
        <w:rPr>
          <w:b/>
          <w:bCs/>
        </w:rPr>
        <w:t xml:space="preserve"> </w:t>
      </w:r>
      <w:r w:rsidRPr="00522927">
        <w:rPr>
          <w:rFonts w:ascii="Times New Roman" w:hAnsi="Times New Roman"/>
        </w:rPr>
        <w:t>→</w:t>
      </w:r>
      <w:r w:rsidRPr="00E57115">
        <w:t xml:space="preserve"> Ag+ is tied up in a complex </w:t>
      </w:r>
      <w:r w:rsidRPr="00522927">
        <w:rPr>
          <w:rFonts w:ascii="Times New Roman" w:hAnsi="Times New Roman"/>
        </w:rPr>
        <w:t>→</w:t>
      </w:r>
      <w:r w:rsidRPr="00E57115">
        <w:t xml:space="preserve"> more soluble</w:t>
      </w:r>
    </w:p>
    <w:p w14:paraId="0C9B1BA1" w14:textId="402CB4D9" w:rsidR="00E57115" w:rsidRPr="00E57115" w:rsidRDefault="00E57115" w:rsidP="00BF27F8">
      <w:pPr>
        <w:pStyle w:val="ListParagraph"/>
        <w:numPr>
          <w:ilvl w:val="0"/>
          <w:numId w:val="11"/>
        </w:numPr>
      </w:pPr>
      <w:r w:rsidRPr="00522927">
        <w:rPr>
          <w:b/>
          <w:bCs/>
        </w:rPr>
        <w:t>Al(OH)</w:t>
      </w:r>
      <w:r w:rsidRPr="00522927">
        <w:rPr>
          <w:b/>
          <w:bCs/>
          <w:sz w:val="12"/>
          <w:szCs w:val="12"/>
        </w:rPr>
        <w:t>3</w:t>
      </w:r>
      <w:r w:rsidRPr="00522927">
        <w:rPr>
          <w:b/>
          <w:bCs/>
        </w:rPr>
        <w:t xml:space="preserve"> + strong base</w:t>
      </w:r>
      <w:r w:rsidRPr="00E57115">
        <w:t xml:space="preserve"> </w:t>
      </w:r>
      <w:r w:rsidRPr="00522927">
        <w:rPr>
          <w:rFonts w:ascii="Times New Roman" w:hAnsi="Times New Roman"/>
        </w:rPr>
        <w:t>→</w:t>
      </w:r>
      <w:r w:rsidRPr="00E57115">
        <w:t xml:space="preserve"> complex-ion formation </w:t>
      </w:r>
      <w:r w:rsidRPr="00522927">
        <w:rPr>
          <w:rFonts w:ascii="Times New Roman" w:hAnsi="Times New Roman"/>
        </w:rPr>
        <w:t>→</w:t>
      </w:r>
      <w:r w:rsidRPr="00E57115">
        <w:t xml:space="preserve"> amphoteric behavior</w:t>
      </w:r>
    </w:p>
    <w:p w14:paraId="7CF1EB85" w14:textId="798F96B2" w:rsidR="00E57115" w:rsidRPr="00E57115" w:rsidRDefault="00E57115" w:rsidP="00BF27F8">
      <w:r w:rsidRPr="00E57115">
        <w:t>That sequence would address a large fraction of the questions in this dataset while reinforcing that all</w:t>
      </w:r>
      <w:r w:rsidR="00BF27F8">
        <w:t xml:space="preserve"> </w:t>
      </w:r>
      <w:r w:rsidRPr="00E57115">
        <w:t>four cases are applications of equilibrium rather than unrelated rules.</w:t>
      </w:r>
    </w:p>
    <w:p w14:paraId="7155D84A" w14:textId="048995E5" w:rsidR="00E57115" w:rsidRPr="00E57115" w:rsidRDefault="00E57115" w:rsidP="00BF27F8">
      <w:r w:rsidRPr="00E57115">
        <w:t xml:space="preserve">I would then do </w:t>
      </w:r>
      <w:r w:rsidRPr="00C61A69">
        <w:rPr>
          <w:b/>
          <w:bCs/>
        </w:rPr>
        <w:t xml:space="preserve">one </w:t>
      </w:r>
      <w:proofErr w:type="spellStart"/>
      <w:r w:rsidRPr="00C61A69">
        <w:rPr>
          <w:b/>
          <w:bCs/>
        </w:rPr>
        <w:t>Ksp</w:t>
      </w:r>
      <w:proofErr w:type="spellEnd"/>
      <w:r w:rsidRPr="00C61A69">
        <w:rPr>
          <w:b/>
          <w:bCs/>
        </w:rPr>
        <w:t xml:space="preserve"> </w:t>
      </w:r>
      <w:r w:rsidRPr="00C61A69">
        <w:rPr>
          <w:rFonts w:ascii="Times New Roman" w:hAnsi="Times New Roman"/>
          <w:b/>
          <w:bCs/>
        </w:rPr>
        <w:t>→</w:t>
      </w:r>
      <w:r w:rsidRPr="00C61A69">
        <w:rPr>
          <w:b/>
          <w:bCs/>
        </w:rPr>
        <w:t xml:space="preserve"> molar-solubility calculation with non-1:1 stoichiometry</w:t>
      </w:r>
      <w:r w:rsidRPr="00E57115">
        <w:t xml:space="preserve"> and explicitly</w:t>
      </w:r>
      <w:r w:rsidR="00BF27F8">
        <w:t xml:space="preserve"> </w:t>
      </w:r>
      <w:r w:rsidRPr="00E57115">
        <w:t>show why the coefficients become exponents. Students are asking both procedural and conceptual</w:t>
      </w:r>
      <w:r w:rsidR="00BF27F8">
        <w:t xml:space="preserve"> </w:t>
      </w:r>
      <w:r w:rsidRPr="00E57115">
        <w:t>versions of that question.</w:t>
      </w:r>
    </w:p>
    <w:p w14:paraId="055778C3" w14:textId="77777777" w:rsidR="00E57115" w:rsidRPr="00E57115" w:rsidRDefault="00E57115" w:rsidP="00E57115">
      <w:pPr>
        <w:pStyle w:val="Heading2"/>
      </w:pPr>
      <w:r w:rsidRPr="00E57115">
        <w:t>Two individual follow-ups I would not lose in the aggregate</w:t>
      </w:r>
    </w:p>
    <w:p w14:paraId="42A16183" w14:textId="779C6240" w:rsidR="004A5A8D" w:rsidRPr="00E57115" w:rsidRDefault="00E57115" w:rsidP="004A5A8D">
      <w:r w:rsidRPr="00E57115">
        <w:t>There are also a couple of comments that AI summarization could easily bury because they are not</w:t>
      </w:r>
      <w:r w:rsidR="004A5A8D">
        <w:t xml:space="preserve"> </w:t>
      </w:r>
      <w:r w:rsidRPr="00E57115">
        <w:t>common themes but matter for the individual student. One student says they are struggling on exams</w:t>
      </w:r>
      <w:r w:rsidR="004A5A8D">
        <w:t xml:space="preserve"> </w:t>
      </w:r>
      <w:r w:rsidRPr="00E57115">
        <w:t>despite doing the grind worksheet and practice exams. Another explicitly asks where to find one-on</w:t>
      </w:r>
      <w:r w:rsidR="004A5A8D">
        <w:t>-</w:t>
      </w:r>
      <w:r w:rsidRPr="00E57115">
        <w:t>one weekly tutoring because they do not know what university resources are available. There is also at</w:t>
      </w:r>
      <w:r w:rsidR="004A5A8D">
        <w:t xml:space="preserve"> </w:t>
      </w:r>
      <w:r w:rsidRPr="00E57115">
        <w:t>least one student reporting that they could not access the textbook.</w:t>
      </w:r>
    </w:p>
    <w:p w14:paraId="2494E02B" w14:textId="77777777" w:rsidR="00E57115" w:rsidRPr="00E57115" w:rsidRDefault="00E57115" w:rsidP="004A5A8D">
      <w:r w:rsidRPr="00E57115">
        <w:t>Those are worth treating separately from the class-wide chemistry themes.</w:t>
      </w:r>
    </w:p>
    <w:p w14:paraId="7E6884FB" w14:textId="77777777" w:rsidR="00E57115" w:rsidRPr="00E57115" w:rsidRDefault="00E57115" w:rsidP="00E57115">
      <w:pPr>
        <w:pStyle w:val="Heading2"/>
      </w:pPr>
      <w:r w:rsidRPr="00E57115">
        <w:t>Bottom line</w:t>
      </w:r>
    </w:p>
    <w:p w14:paraId="0AC291F4" w14:textId="77777777" w:rsidR="00E57115" w:rsidRPr="00E57115" w:rsidRDefault="00E57115" w:rsidP="008417CD">
      <w:r w:rsidRPr="00E57115">
        <w:t>If I were preparing this lecture from these responses, my central message would be:</w:t>
      </w:r>
    </w:p>
    <w:p w14:paraId="10DA74DA" w14:textId="05396B9F" w:rsidR="00E57115" w:rsidRPr="008417CD" w:rsidRDefault="00E57115" w:rsidP="008417CD">
      <w:pPr>
        <w:jc w:val="center"/>
        <w:rPr>
          <w:b/>
          <w:bCs/>
        </w:rPr>
      </w:pPr>
      <w:r w:rsidRPr="008417CD">
        <w:rPr>
          <w:b/>
          <w:bCs/>
        </w:rPr>
        <w:t>Students need help seeing solubility as an interconnected equilibrium system,</w:t>
      </w:r>
      <w:r w:rsidR="008417CD">
        <w:rPr>
          <w:b/>
          <w:bCs/>
        </w:rPr>
        <w:br/>
      </w:r>
      <w:r w:rsidRPr="008417CD">
        <w:rPr>
          <w:b/>
          <w:bCs/>
        </w:rPr>
        <w:t>not a collection of</w:t>
      </w:r>
      <w:r w:rsidR="008417CD">
        <w:rPr>
          <w:b/>
          <w:bCs/>
        </w:rPr>
        <w:t xml:space="preserve"> </w:t>
      </w:r>
      <w:r w:rsidRPr="008417CD">
        <w:rPr>
          <w:b/>
          <w:bCs/>
        </w:rPr>
        <w:t>new rules.</w:t>
      </w:r>
    </w:p>
    <w:p w14:paraId="12DE6DB6" w14:textId="1B99D530" w:rsidR="008417CD" w:rsidRPr="008417CD" w:rsidRDefault="00E57115" w:rsidP="008417CD">
      <w:pPr>
        <w:rPr>
          <w:b/>
          <w:bCs/>
        </w:rPr>
      </w:pPr>
      <w:r w:rsidRPr="00E57115">
        <w:t xml:space="preserve">The most valuable class time would probably be spent helping them answer </w:t>
      </w:r>
      <w:r w:rsidRPr="008417CD">
        <w:rPr>
          <w:b/>
          <w:bCs/>
        </w:rPr>
        <w:t>“What reaction is</w:t>
      </w:r>
      <w:r w:rsidR="008417CD">
        <w:rPr>
          <w:b/>
          <w:bCs/>
        </w:rPr>
        <w:t xml:space="preserve"> </w:t>
      </w:r>
      <w:r w:rsidRPr="008417CD">
        <w:rPr>
          <w:b/>
          <w:bCs/>
        </w:rPr>
        <w:t>occurring, what species is being added or removed, and therefore which way should the dissolution</w:t>
      </w:r>
      <w:r w:rsidR="008417CD">
        <w:rPr>
          <w:b/>
          <w:bCs/>
        </w:rPr>
        <w:t xml:space="preserve"> </w:t>
      </w:r>
      <w:r w:rsidRPr="008417CD">
        <w:rPr>
          <w:b/>
          <w:bCs/>
        </w:rPr>
        <w:t>equilibrium shift?”</w:t>
      </w:r>
      <w:r w:rsidRPr="00E57115">
        <w:t xml:space="preserve"> </w:t>
      </w:r>
      <w:r w:rsidR="008417CD" w:rsidRPr="008417CD">
        <w:t xml:space="preserve">Once that reasoning is secure, the </w:t>
      </w:r>
      <w:proofErr w:type="spellStart"/>
      <w:r w:rsidR="008417CD" w:rsidRPr="008417CD">
        <w:t>Ksp</w:t>
      </w:r>
      <w:proofErr w:type="spellEnd"/>
      <w:r w:rsidR="008417CD" w:rsidRPr="008417CD">
        <w:t xml:space="preserve"> calculations are much more likely to make</w:t>
      </w:r>
      <w:r w:rsidR="008417CD">
        <w:rPr>
          <w:b/>
          <w:bCs/>
        </w:rPr>
        <w:t xml:space="preserve"> </w:t>
      </w:r>
      <w:r w:rsidR="008417CD" w:rsidRPr="008417CD">
        <w:t>sense.</w:t>
      </w:r>
    </w:p>
    <w:p w14:paraId="69E409B3" w14:textId="7A239BA8" w:rsidR="001E6CC6" w:rsidRPr="00DA0306" w:rsidRDefault="001E6CC6" w:rsidP="008417CD">
      <w:pPr>
        <w:spacing w:after="0" w:line="240" w:lineRule="auto"/>
      </w:pPr>
    </w:p>
    <w:sectPr w:rsidR="001E6CC6" w:rsidRPr="00DA0306" w:rsidSect="00FA3C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296" w:right="1152" w:bottom="129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C61B5F" w14:textId="77777777" w:rsidR="003073A6" w:rsidRDefault="003073A6" w:rsidP="00F47733">
      <w:pPr>
        <w:spacing w:after="0" w:line="240" w:lineRule="auto"/>
      </w:pPr>
      <w:r>
        <w:separator/>
      </w:r>
    </w:p>
  </w:endnote>
  <w:endnote w:type="continuationSeparator" w:id="0">
    <w:p w14:paraId="61DD2647" w14:textId="77777777" w:rsidR="003073A6" w:rsidRDefault="003073A6" w:rsidP="00F47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ckeye Sans 2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Buckeye Serif 2">
    <w:panose1 w:val="00000000000000000000"/>
    <w:charset w:val="4D"/>
    <w:family w:val="auto"/>
    <w:pitch w:val="variable"/>
    <w:sig w:usb0="A00000FF" w:usb1="4200E07A" w:usb2="00000000" w:usb3="00000000" w:csb0="000001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uckeye Sans 2 SemiBold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22100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DE3842F" w14:textId="72D98959" w:rsidR="00F47733" w:rsidRDefault="00F47733" w:rsidP="00A878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2A8D251" w14:textId="77777777" w:rsidR="00F47733" w:rsidRDefault="00F47733" w:rsidP="00F477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933393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C3FE57" w14:textId="3FEC8862" w:rsidR="00A8788F" w:rsidRPr="00A8788F" w:rsidRDefault="00A8788F" w:rsidP="00D76F86">
        <w:pPr>
          <w:pStyle w:val="Footer"/>
          <w:framePr w:wrap="none" w:vAnchor="text" w:hAnchor="margin" w:xAlign="right" w:y="1"/>
          <w:rPr>
            <w:rStyle w:val="PageNumber"/>
            <w:szCs w:val="22"/>
          </w:rPr>
        </w:pPr>
        <w:r w:rsidRPr="00A8788F">
          <w:rPr>
            <w:rStyle w:val="PageNumber"/>
            <w:szCs w:val="22"/>
          </w:rPr>
          <w:fldChar w:fldCharType="begin"/>
        </w:r>
        <w:r w:rsidRPr="00A8788F">
          <w:rPr>
            <w:rStyle w:val="PageNumber"/>
            <w:szCs w:val="22"/>
          </w:rPr>
          <w:instrText xml:space="preserve"> PAGE </w:instrText>
        </w:r>
        <w:r w:rsidRPr="00A8788F">
          <w:rPr>
            <w:rStyle w:val="PageNumber"/>
            <w:szCs w:val="22"/>
          </w:rPr>
          <w:fldChar w:fldCharType="separate"/>
        </w:r>
        <w:r w:rsidRPr="00A8788F">
          <w:rPr>
            <w:rStyle w:val="PageNumber"/>
            <w:noProof/>
            <w:szCs w:val="22"/>
          </w:rPr>
          <w:t>2</w:t>
        </w:r>
        <w:r w:rsidRPr="00A8788F">
          <w:rPr>
            <w:rStyle w:val="PageNumber"/>
            <w:szCs w:val="22"/>
          </w:rPr>
          <w:fldChar w:fldCharType="end"/>
        </w:r>
      </w:p>
    </w:sdtContent>
  </w:sdt>
  <w:p w14:paraId="73B3E651" w14:textId="59B5E5B9" w:rsidR="00F47733" w:rsidRDefault="00BF0672" w:rsidP="00F47733">
    <w:pPr>
      <w:pStyle w:val="Footer"/>
      <w:ind w:right="360"/>
    </w:pPr>
    <w:r w:rsidRPr="00D430C3">
      <w:rPr>
        <w:rStyle w:val="FooterHighlight"/>
        <w:noProof/>
      </w:rPr>
      <mc:AlternateContent>
        <mc:Choice Requires="wpg">
          <w:drawing>
            <wp:anchor distT="0" distB="0" distL="0" distR="0" simplePos="0" relativeHeight="251658242" behindDoc="0" locked="0" layoutInCell="1" allowOverlap="1" wp14:anchorId="1D6A92ED" wp14:editId="30057813">
              <wp:simplePos x="0" y="0"/>
              <wp:positionH relativeFrom="page">
                <wp:posOffset>0</wp:posOffset>
              </wp:positionH>
              <wp:positionV relativeFrom="page">
                <wp:posOffset>9875520</wp:posOffset>
              </wp:positionV>
              <wp:extent cx="7772400" cy="182880"/>
              <wp:effectExtent l="0" t="0" r="0" b="0"/>
              <wp:wrapNone/>
              <wp:docPr id="1075065350" name="Group 107506535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82880"/>
                        <a:chOff x="0" y="0"/>
                        <a:chExt cx="7772400" cy="180340"/>
                      </a:xfrm>
                    </wpg:grpSpPr>
                    <wps:wsp>
                      <wps:cNvPr id="575031974" name="Graphic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78028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0280" h="180340">
                              <a:moveTo>
                                <a:pt x="4780076" y="0"/>
                              </a:moveTo>
                              <a:lnTo>
                                <a:pt x="0" y="0"/>
                              </a:lnTo>
                              <a:lnTo>
                                <a:pt x="0" y="180138"/>
                              </a:lnTo>
                              <a:lnTo>
                                <a:pt x="4603295" y="180138"/>
                              </a:lnTo>
                              <a:lnTo>
                                <a:pt x="4780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0B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2262618" name="Graphic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601874" y="1"/>
                          <a:ext cx="317055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0555" h="180340">
                              <a:moveTo>
                                <a:pt x="3170525" y="0"/>
                              </a:moveTo>
                              <a:lnTo>
                                <a:pt x="176780" y="0"/>
                              </a:lnTo>
                              <a:lnTo>
                                <a:pt x="0" y="180136"/>
                              </a:lnTo>
                              <a:lnTo>
                                <a:pt x="3170525" y="180136"/>
                              </a:lnTo>
                              <a:lnTo>
                                <a:pt x="3170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06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rto="http://schemas.microsoft.com/office/word/2006/arto">
          <w:pict>
            <v:group id="Group 1075065350" style="position:absolute;margin-left:0;margin-top:777.6pt;width:612pt;height:14.4pt;z-index:251662336;mso-wrap-distance-left:0;mso-wrap-distance-right:0;mso-position-horizontal-relative:page;mso-position-vertical-relative:page;mso-height-relative:margin" alt="&quot;&quot;" coordsize="77724,1803" o:spid="_x0000_s1026" w14:anchorId="6B20C2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">
              <v:shape id="Graphic 8" style="position:absolute;width:47802;height:1803;visibility:visible;mso-wrap-style:square;v-text-anchor:top" alt="&quot;&quot;" coordsize="4780280,180340" o:spid="_x0000_s1027" fillcolor="#b90b2e" stroked="f" path="m4780076,l,,,180138r4603295,l47800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">
                <v:path arrowok="t"/>
              </v:shape>
              <v:shape id="Graphic 9" style="position:absolute;left:46018;width:31706;height:1803;visibility:visible;mso-wrap-style:square;v-text-anchor:top" alt="&quot;&quot;" coordsize="3170555,180340" o:spid="_x0000_s1028" fillcolor="#6f061c" stroked="f" path="m3170525,l176780,,,180136r3170525,l3170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">
                <v:path arrowok="t"/>
              </v:shape>
              <w10:wrap anchorx="page" anchory="page"/>
            </v:group>
          </w:pict>
        </mc:Fallback>
      </mc:AlternateContent>
    </w:r>
    <w:r w:rsidR="0060792A" w:rsidRPr="00D430C3">
      <w:rPr>
        <w:rStyle w:val="FooterHighlight"/>
        <w:noProof/>
      </w:rPr>
      <mc:AlternateContent>
        <mc:Choice Requires="wpg">
          <w:drawing>
            <wp:anchor distT="0" distB="0" distL="0" distR="0" simplePos="0" relativeHeight="251658241" behindDoc="0" locked="0" layoutInCell="1" allowOverlap="1" wp14:anchorId="6E8ECF92" wp14:editId="742FFB74">
              <wp:simplePos x="0" y="0"/>
              <wp:positionH relativeFrom="page">
                <wp:posOffset>-914400</wp:posOffset>
              </wp:positionH>
              <wp:positionV relativeFrom="page">
                <wp:posOffset>10566400</wp:posOffset>
              </wp:positionV>
              <wp:extent cx="7772400" cy="180340"/>
              <wp:effectExtent l="0" t="0" r="0" b="0"/>
              <wp:wrapNone/>
              <wp:docPr id="1055290296" name="Group 105529029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80340"/>
                        <a:chOff x="0" y="0"/>
                        <a:chExt cx="7772400" cy="180340"/>
                      </a:xfrm>
                    </wpg:grpSpPr>
                    <wps:wsp>
                      <wps:cNvPr id="360467621" name="Graphic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78028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0280" h="180340">
                              <a:moveTo>
                                <a:pt x="4780076" y="0"/>
                              </a:moveTo>
                              <a:lnTo>
                                <a:pt x="0" y="0"/>
                              </a:lnTo>
                              <a:lnTo>
                                <a:pt x="0" y="180138"/>
                              </a:lnTo>
                              <a:lnTo>
                                <a:pt x="4603295" y="180138"/>
                              </a:lnTo>
                              <a:lnTo>
                                <a:pt x="4780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0B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7240872" name="Graphic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601874" y="1"/>
                          <a:ext cx="317055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0555" h="180340">
                              <a:moveTo>
                                <a:pt x="3170525" y="0"/>
                              </a:moveTo>
                              <a:lnTo>
                                <a:pt x="176780" y="0"/>
                              </a:lnTo>
                              <a:lnTo>
                                <a:pt x="0" y="180136"/>
                              </a:lnTo>
                              <a:lnTo>
                                <a:pt x="3170525" y="180136"/>
                              </a:lnTo>
                              <a:lnTo>
                                <a:pt x="3170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06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rto="http://schemas.microsoft.com/office/word/2006/arto">
          <w:pict>
            <v:group id="Group 1055290296" style="position:absolute;margin-left:-1in;margin-top:832pt;width:612pt;height:14.2pt;z-index:251660288;mso-wrap-distance-left:0;mso-wrap-distance-right:0;mso-position-horizontal-relative:page;mso-position-vertical-relative:page" alt="&quot;&quot;" coordsize="77724,1803" o:spid="_x0000_s1026" w14:anchorId="25D795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">
              <v:shape id="Graphic 8" style="position:absolute;width:47802;height:1803;visibility:visible;mso-wrap-style:square;v-text-anchor:top" alt="&quot;&quot;" coordsize="4780280,180340" o:spid="_x0000_s1027" fillcolor="#b90b2e" stroked="f" path="m4780076,l,,,180138r4603295,l47800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">
                <v:path arrowok="t"/>
              </v:shape>
              <v:shape id="Graphic 9" style="position:absolute;left:46018;width:31706;height:1803;visibility:visible;mso-wrap-style:square;v-text-anchor:top" alt="&quot;&quot;" coordsize="3170555,180340" o:spid="_x0000_s1028" fillcolor="#6f061c" stroked="f" path="m3170525,l176780,,,180136r3170525,l3170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">
                <v:path arrowok="t"/>
              </v:shape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FA97CC" w14:textId="77777777" w:rsidR="00CF367B" w:rsidRDefault="00CF3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410F20" w14:textId="77777777" w:rsidR="003073A6" w:rsidRDefault="003073A6" w:rsidP="00F47733">
      <w:pPr>
        <w:spacing w:after="0" w:line="240" w:lineRule="auto"/>
      </w:pPr>
      <w:r>
        <w:separator/>
      </w:r>
    </w:p>
  </w:footnote>
  <w:footnote w:type="continuationSeparator" w:id="0">
    <w:p w14:paraId="11274838" w14:textId="77777777" w:rsidR="003073A6" w:rsidRDefault="003073A6" w:rsidP="00F47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7C1A41" w14:textId="77777777" w:rsidR="00CF367B" w:rsidRDefault="00CF3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5D46FC" w14:textId="77777777" w:rsidR="00CF367B" w:rsidRDefault="00CF36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E8327B" w14:textId="77777777" w:rsidR="00CF367B" w:rsidRDefault="00CF367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6B520B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F7A87"/>
    <w:multiLevelType w:val="hybridMultilevel"/>
    <w:tmpl w:val="C0AE7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4C7"/>
    <w:multiLevelType w:val="hybridMultilevel"/>
    <w:tmpl w:val="3DA42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31C40"/>
    <w:multiLevelType w:val="hybridMultilevel"/>
    <w:tmpl w:val="F90E18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517DC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91E9A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F773B8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532318"/>
    <w:multiLevelType w:val="hybridMultilevel"/>
    <w:tmpl w:val="5D644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A1DBA"/>
    <w:multiLevelType w:val="hybridMultilevel"/>
    <w:tmpl w:val="16FC02DE"/>
    <w:lvl w:ilvl="0" w:tplc="3FBC96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837DE8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02335F"/>
    <w:multiLevelType w:val="multilevel"/>
    <w:tmpl w:val="F19E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3020979">
    <w:abstractNumId w:val="2"/>
  </w:num>
  <w:num w:numId="2" w16cid:durableId="504587242">
    <w:abstractNumId w:val="7"/>
  </w:num>
  <w:num w:numId="3" w16cid:durableId="1410813561">
    <w:abstractNumId w:val="4"/>
  </w:num>
  <w:num w:numId="4" w16cid:durableId="465204545">
    <w:abstractNumId w:val="0"/>
  </w:num>
  <w:num w:numId="5" w16cid:durableId="842089678">
    <w:abstractNumId w:val="6"/>
  </w:num>
  <w:num w:numId="6" w16cid:durableId="1046371849">
    <w:abstractNumId w:val="5"/>
  </w:num>
  <w:num w:numId="7" w16cid:durableId="1955822822">
    <w:abstractNumId w:val="9"/>
  </w:num>
  <w:num w:numId="8" w16cid:durableId="1277256278">
    <w:abstractNumId w:val="10"/>
  </w:num>
  <w:num w:numId="9" w16cid:durableId="934023066">
    <w:abstractNumId w:val="3"/>
  </w:num>
  <w:num w:numId="10" w16cid:durableId="1905989200">
    <w:abstractNumId w:val="8"/>
  </w:num>
  <w:num w:numId="11" w16cid:durableId="501631528">
    <w:abstractNumId w:val="1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33"/>
    <w:rsid w:val="00001A7A"/>
    <w:rsid w:val="00002839"/>
    <w:rsid w:val="00006205"/>
    <w:rsid w:val="000078F4"/>
    <w:rsid w:val="000103B5"/>
    <w:rsid w:val="0001370A"/>
    <w:rsid w:val="000164E0"/>
    <w:rsid w:val="000230E2"/>
    <w:rsid w:val="00024274"/>
    <w:rsid w:val="000259CB"/>
    <w:rsid w:val="00027ECD"/>
    <w:rsid w:val="0003161D"/>
    <w:rsid w:val="00031A69"/>
    <w:rsid w:val="00031E33"/>
    <w:rsid w:val="000352AF"/>
    <w:rsid w:val="000365A9"/>
    <w:rsid w:val="00046335"/>
    <w:rsid w:val="00051D9D"/>
    <w:rsid w:val="00062257"/>
    <w:rsid w:val="00062BDF"/>
    <w:rsid w:val="00070FC8"/>
    <w:rsid w:val="000862BF"/>
    <w:rsid w:val="00094B38"/>
    <w:rsid w:val="000A00DF"/>
    <w:rsid w:val="000A0A5A"/>
    <w:rsid w:val="000A4CAD"/>
    <w:rsid w:val="000B3C13"/>
    <w:rsid w:val="000B4DC0"/>
    <w:rsid w:val="000B520A"/>
    <w:rsid w:val="000B62A6"/>
    <w:rsid w:val="000C0825"/>
    <w:rsid w:val="000C4616"/>
    <w:rsid w:val="000D37FB"/>
    <w:rsid w:val="000D38E4"/>
    <w:rsid w:val="000D44B6"/>
    <w:rsid w:val="000D479B"/>
    <w:rsid w:val="000D4C4F"/>
    <w:rsid w:val="000D4EFF"/>
    <w:rsid w:val="000E56A9"/>
    <w:rsid w:val="000E5D9D"/>
    <w:rsid w:val="000F03EE"/>
    <w:rsid w:val="000F676F"/>
    <w:rsid w:val="00100085"/>
    <w:rsid w:val="001075C7"/>
    <w:rsid w:val="001145FD"/>
    <w:rsid w:val="00114AE4"/>
    <w:rsid w:val="0011517D"/>
    <w:rsid w:val="001159F6"/>
    <w:rsid w:val="0011B008"/>
    <w:rsid w:val="001241A5"/>
    <w:rsid w:val="001260E6"/>
    <w:rsid w:val="001271BD"/>
    <w:rsid w:val="001310DE"/>
    <w:rsid w:val="00131FE6"/>
    <w:rsid w:val="00134378"/>
    <w:rsid w:val="00136C43"/>
    <w:rsid w:val="00147967"/>
    <w:rsid w:val="00150C8B"/>
    <w:rsid w:val="00152235"/>
    <w:rsid w:val="00153221"/>
    <w:rsid w:val="00156213"/>
    <w:rsid w:val="00156AFC"/>
    <w:rsid w:val="0016096B"/>
    <w:rsid w:val="00167E37"/>
    <w:rsid w:val="00176A33"/>
    <w:rsid w:val="0018318D"/>
    <w:rsid w:val="001833FF"/>
    <w:rsid w:val="0018411F"/>
    <w:rsid w:val="00185C22"/>
    <w:rsid w:val="00191F97"/>
    <w:rsid w:val="00193AB5"/>
    <w:rsid w:val="00194ED9"/>
    <w:rsid w:val="001952C2"/>
    <w:rsid w:val="001A2A95"/>
    <w:rsid w:val="001A7137"/>
    <w:rsid w:val="001A718E"/>
    <w:rsid w:val="001B3DB8"/>
    <w:rsid w:val="001B4082"/>
    <w:rsid w:val="001B65D7"/>
    <w:rsid w:val="001C34B0"/>
    <w:rsid w:val="001C4EA3"/>
    <w:rsid w:val="001C5312"/>
    <w:rsid w:val="001C62D8"/>
    <w:rsid w:val="001D2F71"/>
    <w:rsid w:val="001D48E4"/>
    <w:rsid w:val="001D65D0"/>
    <w:rsid w:val="001D7F4B"/>
    <w:rsid w:val="001E0BBC"/>
    <w:rsid w:val="001E23FC"/>
    <w:rsid w:val="001E516F"/>
    <w:rsid w:val="001E6CC6"/>
    <w:rsid w:val="001E74BA"/>
    <w:rsid w:val="001E7D8D"/>
    <w:rsid w:val="001F1549"/>
    <w:rsid w:val="001F421F"/>
    <w:rsid w:val="001F6E07"/>
    <w:rsid w:val="001F7C04"/>
    <w:rsid w:val="00200622"/>
    <w:rsid w:val="002009EC"/>
    <w:rsid w:val="00206577"/>
    <w:rsid w:val="00213581"/>
    <w:rsid w:val="00214B30"/>
    <w:rsid w:val="002168D2"/>
    <w:rsid w:val="002202B4"/>
    <w:rsid w:val="002231B4"/>
    <w:rsid w:val="00224145"/>
    <w:rsid w:val="002269BB"/>
    <w:rsid w:val="002304F7"/>
    <w:rsid w:val="002324FF"/>
    <w:rsid w:val="002342B5"/>
    <w:rsid w:val="00241768"/>
    <w:rsid w:val="002441E6"/>
    <w:rsid w:val="00244B16"/>
    <w:rsid w:val="0024733B"/>
    <w:rsid w:val="0025011D"/>
    <w:rsid w:val="00251FF8"/>
    <w:rsid w:val="00255CF1"/>
    <w:rsid w:val="002578A6"/>
    <w:rsid w:val="00261882"/>
    <w:rsid w:val="00270429"/>
    <w:rsid w:val="002861D1"/>
    <w:rsid w:val="00287988"/>
    <w:rsid w:val="002909F6"/>
    <w:rsid w:val="00294286"/>
    <w:rsid w:val="002A1B7A"/>
    <w:rsid w:val="002A3A96"/>
    <w:rsid w:val="002A3BFE"/>
    <w:rsid w:val="002A3FEB"/>
    <w:rsid w:val="002A6193"/>
    <w:rsid w:val="002A72AA"/>
    <w:rsid w:val="002B4695"/>
    <w:rsid w:val="002B6493"/>
    <w:rsid w:val="002C090D"/>
    <w:rsid w:val="002C4A04"/>
    <w:rsid w:val="002C56F8"/>
    <w:rsid w:val="002C774B"/>
    <w:rsid w:val="002D1A01"/>
    <w:rsid w:val="002D21CB"/>
    <w:rsid w:val="002D478E"/>
    <w:rsid w:val="002E0284"/>
    <w:rsid w:val="002E02E5"/>
    <w:rsid w:val="002E1330"/>
    <w:rsid w:val="002E14EE"/>
    <w:rsid w:val="002E2A6C"/>
    <w:rsid w:val="002E36AD"/>
    <w:rsid w:val="002E7EB4"/>
    <w:rsid w:val="002F13E4"/>
    <w:rsid w:val="002F1EEC"/>
    <w:rsid w:val="002F3FFE"/>
    <w:rsid w:val="002F5082"/>
    <w:rsid w:val="002F525E"/>
    <w:rsid w:val="002F6DFF"/>
    <w:rsid w:val="00300F42"/>
    <w:rsid w:val="00302D26"/>
    <w:rsid w:val="00303AD5"/>
    <w:rsid w:val="00305B15"/>
    <w:rsid w:val="00305CB7"/>
    <w:rsid w:val="00305E13"/>
    <w:rsid w:val="00305F28"/>
    <w:rsid w:val="00306808"/>
    <w:rsid w:val="003073A6"/>
    <w:rsid w:val="00315168"/>
    <w:rsid w:val="003261E8"/>
    <w:rsid w:val="0032743B"/>
    <w:rsid w:val="003341D8"/>
    <w:rsid w:val="00335EF0"/>
    <w:rsid w:val="00342882"/>
    <w:rsid w:val="00342A71"/>
    <w:rsid w:val="00342E47"/>
    <w:rsid w:val="003454D4"/>
    <w:rsid w:val="00347BEB"/>
    <w:rsid w:val="00352AB9"/>
    <w:rsid w:val="00354358"/>
    <w:rsid w:val="003565A2"/>
    <w:rsid w:val="00361EFB"/>
    <w:rsid w:val="0036326C"/>
    <w:rsid w:val="00365BAF"/>
    <w:rsid w:val="003667B7"/>
    <w:rsid w:val="00367F27"/>
    <w:rsid w:val="00376FD6"/>
    <w:rsid w:val="00385423"/>
    <w:rsid w:val="00391123"/>
    <w:rsid w:val="00391176"/>
    <w:rsid w:val="00391A42"/>
    <w:rsid w:val="00392A35"/>
    <w:rsid w:val="003A00D5"/>
    <w:rsid w:val="003A4572"/>
    <w:rsid w:val="003B1653"/>
    <w:rsid w:val="003B319C"/>
    <w:rsid w:val="003B366F"/>
    <w:rsid w:val="003B3832"/>
    <w:rsid w:val="003B644D"/>
    <w:rsid w:val="003B6623"/>
    <w:rsid w:val="003B71FA"/>
    <w:rsid w:val="003C1CF3"/>
    <w:rsid w:val="003C3947"/>
    <w:rsid w:val="003C7323"/>
    <w:rsid w:val="003D11B9"/>
    <w:rsid w:val="003D29CD"/>
    <w:rsid w:val="003D5238"/>
    <w:rsid w:val="003E07A4"/>
    <w:rsid w:val="003E47F5"/>
    <w:rsid w:val="003F1A92"/>
    <w:rsid w:val="003F4502"/>
    <w:rsid w:val="003F5388"/>
    <w:rsid w:val="004006FD"/>
    <w:rsid w:val="004021A5"/>
    <w:rsid w:val="0040793B"/>
    <w:rsid w:val="00410864"/>
    <w:rsid w:val="00411A81"/>
    <w:rsid w:val="00412106"/>
    <w:rsid w:val="004122FF"/>
    <w:rsid w:val="0042213F"/>
    <w:rsid w:val="0042260C"/>
    <w:rsid w:val="00423735"/>
    <w:rsid w:val="00425623"/>
    <w:rsid w:val="00433B9A"/>
    <w:rsid w:val="00435B35"/>
    <w:rsid w:val="00436257"/>
    <w:rsid w:val="0043749B"/>
    <w:rsid w:val="00437523"/>
    <w:rsid w:val="00440F49"/>
    <w:rsid w:val="00441B17"/>
    <w:rsid w:val="00445844"/>
    <w:rsid w:val="004463F0"/>
    <w:rsid w:val="00446951"/>
    <w:rsid w:val="00447211"/>
    <w:rsid w:val="004506AA"/>
    <w:rsid w:val="00456BD2"/>
    <w:rsid w:val="004572AD"/>
    <w:rsid w:val="00470763"/>
    <w:rsid w:val="0047123C"/>
    <w:rsid w:val="00471E81"/>
    <w:rsid w:val="0047398A"/>
    <w:rsid w:val="0047798D"/>
    <w:rsid w:val="00477D22"/>
    <w:rsid w:val="004866CC"/>
    <w:rsid w:val="00490F1D"/>
    <w:rsid w:val="004914FE"/>
    <w:rsid w:val="004928ED"/>
    <w:rsid w:val="00493650"/>
    <w:rsid w:val="00496872"/>
    <w:rsid w:val="00497C57"/>
    <w:rsid w:val="004A3235"/>
    <w:rsid w:val="004A5A8D"/>
    <w:rsid w:val="004B3D1F"/>
    <w:rsid w:val="004B478C"/>
    <w:rsid w:val="004C0897"/>
    <w:rsid w:val="004C09A7"/>
    <w:rsid w:val="004C19C0"/>
    <w:rsid w:val="004C61E9"/>
    <w:rsid w:val="004C7AC0"/>
    <w:rsid w:val="004D2A95"/>
    <w:rsid w:val="004E082B"/>
    <w:rsid w:val="004E1872"/>
    <w:rsid w:val="004E60C2"/>
    <w:rsid w:val="004E7834"/>
    <w:rsid w:val="004F5A64"/>
    <w:rsid w:val="005053AE"/>
    <w:rsid w:val="00506D9B"/>
    <w:rsid w:val="0051056E"/>
    <w:rsid w:val="00515746"/>
    <w:rsid w:val="00520704"/>
    <w:rsid w:val="00521967"/>
    <w:rsid w:val="00522927"/>
    <w:rsid w:val="00526EB9"/>
    <w:rsid w:val="00540CA8"/>
    <w:rsid w:val="005448AA"/>
    <w:rsid w:val="00545ADE"/>
    <w:rsid w:val="005518A1"/>
    <w:rsid w:val="00554CE6"/>
    <w:rsid w:val="00554E19"/>
    <w:rsid w:val="00555A02"/>
    <w:rsid w:val="00557618"/>
    <w:rsid w:val="00557A35"/>
    <w:rsid w:val="00560FCF"/>
    <w:rsid w:val="005614CB"/>
    <w:rsid w:val="0056369F"/>
    <w:rsid w:val="005718B0"/>
    <w:rsid w:val="005745BD"/>
    <w:rsid w:val="0057586F"/>
    <w:rsid w:val="005775CB"/>
    <w:rsid w:val="00577E0F"/>
    <w:rsid w:val="00584241"/>
    <w:rsid w:val="00584DB9"/>
    <w:rsid w:val="0058601A"/>
    <w:rsid w:val="00590EF9"/>
    <w:rsid w:val="005916FE"/>
    <w:rsid w:val="00591E93"/>
    <w:rsid w:val="00593957"/>
    <w:rsid w:val="00597701"/>
    <w:rsid w:val="005A077C"/>
    <w:rsid w:val="005A4808"/>
    <w:rsid w:val="005B2621"/>
    <w:rsid w:val="005B7589"/>
    <w:rsid w:val="005B7D2F"/>
    <w:rsid w:val="005C43B1"/>
    <w:rsid w:val="005D0F27"/>
    <w:rsid w:val="005D16FE"/>
    <w:rsid w:val="005D2C95"/>
    <w:rsid w:val="005D3333"/>
    <w:rsid w:val="005D3828"/>
    <w:rsid w:val="005D5462"/>
    <w:rsid w:val="005D709F"/>
    <w:rsid w:val="005E4A75"/>
    <w:rsid w:val="005E4EEE"/>
    <w:rsid w:val="005E5FBF"/>
    <w:rsid w:val="005F261B"/>
    <w:rsid w:val="005F5CD4"/>
    <w:rsid w:val="005F63DF"/>
    <w:rsid w:val="00600DA2"/>
    <w:rsid w:val="00602665"/>
    <w:rsid w:val="00603408"/>
    <w:rsid w:val="00603A8A"/>
    <w:rsid w:val="00604C78"/>
    <w:rsid w:val="00605060"/>
    <w:rsid w:val="0060792A"/>
    <w:rsid w:val="00611F4B"/>
    <w:rsid w:val="00613203"/>
    <w:rsid w:val="00613DCE"/>
    <w:rsid w:val="00620345"/>
    <w:rsid w:val="006249D2"/>
    <w:rsid w:val="006251AC"/>
    <w:rsid w:val="006321EE"/>
    <w:rsid w:val="00634781"/>
    <w:rsid w:val="00637FCD"/>
    <w:rsid w:val="006441A7"/>
    <w:rsid w:val="006469C9"/>
    <w:rsid w:val="006509D3"/>
    <w:rsid w:val="00652385"/>
    <w:rsid w:val="00652E65"/>
    <w:rsid w:val="006543C6"/>
    <w:rsid w:val="006552B0"/>
    <w:rsid w:val="0065624F"/>
    <w:rsid w:val="00662B2E"/>
    <w:rsid w:val="006635CB"/>
    <w:rsid w:val="00663711"/>
    <w:rsid w:val="0066478C"/>
    <w:rsid w:val="00665C84"/>
    <w:rsid w:val="00676CFC"/>
    <w:rsid w:val="006818BC"/>
    <w:rsid w:val="0068361A"/>
    <w:rsid w:val="006837AD"/>
    <w:rsid w:val="00684042"/>
    <w:rsid w:val="00687FF9"/>
    <w:rsid w:val="00694E45"/>
    <w:rsid w:val="00697037"/>
    <w:rsid w:val="006A0F8D"/>
    <w:rsid w:val="006A24A9"/>
    <w:rsid w:val="006A4890"/>
    <w:rsid w:val="006A610C"/>
    <w:rsid w:val="006A6477"/>
    <w:rsid w:val="006A68BA"/>
    <w:rsid w:val="006A69F8"/>
    <w:rsid w:val="006A7E53"/>
    <w:rsid w:val="006B2A7D"/>
    <w:rsid w:val="006C2A1B"/>
    <w:rsid w:val="006C71C6"/>
    <w:rsid w:val="006D7B1C"/>
    <w:rsid w:val="006E111A"/>
    <w:rsid w:val="006E1F8C"/>
    <w:rsid w:val="006E2712"/>
    <w:rsid w:val="006E5899"/>
    <w:rsid w:val="006F6F4C"/>
    <w:rsid w:val="007026A6"/>
    <w:rsid w:val="00704F0E"/>
    <w:rsid w:val="00705AD5"/>
    <w:rsid w:val="00705C8F"/>
    <w:rsid w:val="0071382D"/>
    <w:rsid w:val="00715627"/>
    <w:rsid w:val="007179E3"/>
    <w:rsid w:val="007214A4"/>
    <w:rsid w:val="00723048"/>
    <w:rsid w:val="007278D2"/>
    <w:rsid w:val="00736404"/>
    <w:rsid w:val="00736637"/>
    <w:rsid w:val="0074350C"/>
    <w:rsid w:val="00744C3F"/>
    <w:rsid w:val="007474D9"/>
    <w:rsid w:val="007524F9"/>
    <w:rsid w:val="00755D83"/>
    <w:rsid w:val="00756ADD"/>
    <w:rsid w:val="00757568"/>
    <w:rsid w:val="00761223"/>
    <w:rsid w:val="00767395"/>
    <w:rsid w:val="00773E30"/>
    <w:rsid w:val="00774054"/>
    <w:rsid w:val="0077585B"/>
    <w:rsid w:val="00783914"/>
    <w:rsid w:val="00785A75"/>
    <w:rsid w:val="00790C9F"/>
    <w:rsid w:val="00791A10"/>
    <w:rsid w:val="007A043B"/>
    <w:rsid w:val="007A051C"/>
    <w:rsid w:val="007A0B09"/>
    <w:rsid w:val="007A2B54"/>
    <w:rsid w:val="007A4CFC"/>
    <w:rsid w:val="007A6872"/>
    <w:rsid w:val="007B000F"/>
    <w:rsid w:val="007B2589"/>
    <w:rsid w:val="007B3520"/>
    <w:rsid w:val="007B503F"/>
    <w:rsid w:val="007B6538"/>
    <w:rsid w:val="007B66EF"/>
    <w:rsid w:val="007B6887"/>
    <w:rsid w:val="007B7116"/>
    <w:rsid w:val="007B71E5"/>
    <w:rsid w:val="007C16A7"/>
    <w:rsid w:val="007C2725"/>
    <w:rsid w:val="007C49B5"/>
    <w:rsid w:val="007C6C2B"/>
    <w:rsid w:val="007D3FBE"/>
    <w:rsid w:val="007D43C2"/>
    <w:rsid w:val="007D66A2"/>
    <w:rsid w:val="007D73BA"/>
    <w:rsid w:val="007E01B9"/>
    <w:rsid w:val="007E10D2"/>
    <w:rsid w:val="007E1910"/>
    <w:rsid w:val="007E5157"/>
    <w:rsid w:val="007E7C69"/>
    <w:rsid w:val="007F67F5"/>
    <w:rsid w:val="0080401F"/>
    <w:rsid w:val="00805E77"/>
    <w:rsid w:val="00806704"/>
    <w:rsid w:val="00806CF6"/>
    <w:rsid w:val="008205CB"/>
    <w:rsid w:val="00824AA0"/>
    <w:rsid w:val="00830A66"/>
    <w:rsid w:val="00832D49"/>
    <w:rsid w:val="0083325D"/>
    <w:rsid w:val="008334E1"/>
    <w:rsid w:val="008417CD"/>
    <w:rsid w:val="0084229B"/>
    <w:rsid w:val="008427F1"/>
    <w:rsid w:val="00843622"/>
    <w:rsid w:val="00845DBE"/>
    <w:rsid w:val="00845F15"/>
    <w:rsid w:val="00846288"/>
    <w:rsid w:val="008468CD"/>
    <w:rsid w:val="00846F5B"/>
    <w:rsid w:val="0085132B"/>
    <w:rsid w:val="008532ED"/>
    <w:rsid w:val="00853EA2"/>
    <w:rsid w:val="00854AB0"/>
    <w:rsid w:val="00870413"/>
    <w:rsid w:val="0087276D"/>
    <w:rsid w:val="0087462D"/>
    <w:rsid w:val="00875D83"/>
    <w:rsid w:val="0087630C"/>
    <w:rsid w:val="0087632B"/>
    <w:rsid w:val="00876832"/>
    <w:rsid w:val="00885122"/>
    <w:rsid w:val="00885617"/>
    <w:rsid w:val="00885E67"/>
    <w:rsid w:val="0088724F"/>
    <w:rsid w:val="0089112E"/>
    <w:rsid w:val="008914E1"/>
    <w:rsid w:val="0089561B"/>
    <w:rsid w:val="008A21A5"/>
    <w:rsid w:val="008A2235"/>
    <w:rsid w:val="008A2586"/>
    <w:rsid w:val="008A6527"/>
    <w:rsid w:val="008B05D0"/>
    <w:rsid w:val="008B0D7A"/>
    <w:rsid w:val="008B2A6E"/>
    <w:rsid w:val="008B2EDA"/>
    <w:rsid w:val="008B4227"/>
    <w:rsid w:val="008C00A1"/>
    <w:rsid w:val="008C1BB4"/>
    <w:rsid w:val="008C5056"/>
    <w:rsid w:val="008D19E6"/>
    <w:rsid w:val="008D5C45"/>
    <w:rsid w:val="008E1BC3"/>
    <w:rsid w:val="008E2916"/>
    <w:rsid w:val="008E378F"/>
    <w:rsid w:val="008F416D"/>
    <w:rsid w:val="00906393"/>
    <w:rsid w:val="0090710A"/>
    <w:rsid w:val="00910B39"/>
    <w:rsid w:val="00911D4B"/>
    <w:rsid w:val="009125D1"/>
    <w:rsid w:val="00913D3C"/>
    <w:rsid w:val="00914E73"/>
    <w:rsid w:val="00920B23"/>
    <w:rsid w:val="00922FA9"/>
    <w:rsid w:val="009263A1"/>
    <w:rsid w:val="009268B8"/>
    <w:rsid w:val="009304FD"/>
    <w:rsid w:val="00931ADA"/>
    <w:rsid w:val="00932B2F"/>
    <w:rsid w:val="00944266"/>
    <w:rsid w:val="0094451B"/>
    <w:rsid w:val="0094454E"/>
    <w:rsid w:val="00947702"/>
    <w:rsid w:val="00955BF5"/>
    <w:rsid w:val="009627A2"/>
    <w:rsid w:val="009706DE"/>
    <w:rsid w:val="009740CE"/>
    <w:rsid w:val="009771F0"/>
    <w:rsid w:val="00977D50"/>
    <w:rsid w:val="00982049"/>
    <w:rsid w:val="009840F2"/>
    <w:rsid w:val="00990675"/>
    <w:rsid w:val="009944B3"/>
    <w:rsid w:val="009A51D0"/>
    <w:rsid w:val="009A7908"/>
    <w:rsid w:val="009B1A03"/>
    <w:rsid w:val="009B275C"/>
    <w:rsid w:val="009B6B1B"/>
    <w:rsid w:val="009C0F92"/>
    <w:rsid w:val="009C136F"/>
    <w:rsid w:val="009C2275"/>
    <w:rsid w:val="009C3537"/>
    <w:rsid w:val="009D4212"/>
    <w:rsid w:val="009E305B"/>
    <w:rsid w:val="009E3B9E"/>
    <w:rsid w:val="009E3C19"/>
    <w:rsid w:val="009E7B63"/>
    <w:rsid w:val="009F1F6C"/>
    <w:rsid w:val="009F1F8D"/>
    <w:rsid w:val="009F2A2F"/>
    <w:rsid w:val="009F3D9D"/>
    <w:rsid w:val="009F5E32"/>
    <w:rsid w:val="009F766A"/>
    <w:rsid w:val="009F7C0B"/>
    <w:rsid w:val="00A035FC"/>
    <w:rsid w:val="00A10769"/>
    <w:rsid w:val="00A1082E"/>
    <w:rsid w:val="00A12765"/>
    <w:rsid w:val="00A161AF"/>
    <w:rsid w:val="00A16A4E"/>
    <w:rsid w:val="00A25328"/>
    <w:rsid w:val="00A25A2D"/>
    <w:rsid w:val="00A275B1"/>
    <w:rsid w:val="00A277AC"/>
    <w:rsid w:val="00A308F3"/>
    <w:rsid w:val="00A35F88"/>
    <w:rsid w:val="00A36290"/>
    <w:rsid w:val="00A401F7"/>
    <w:rsid w:val="00A41019"/>
    <w:rsid w:val="00A412C9"/>
    <w:rsid w:val="00A420C3"/>
    <w:rsid w:val="00A42144"/>
    <w:rsid w:val="00A43F55"/>
    <w:rsid w:val="00A45322"/>
    <w:rsid w:val="00A460B5"/>
    <w:rsid w:val="00A47AAC"/>
    <w:rsid w:val="00A504ED"/>
    <w:rsid w:val="00A520DE"/>
    <w:rsid w:val="00A53D54"/>
    <w:rsid w:val="00A543C5"/>
    <w:rsid w:val="00A55D15"/>
    <w:rsid w:val="00A627EA"/>
    <w:rsid w:val="00A65038"/>
    <w:rsid w:val="00A6613C"/>
    <w:rsid w:val="00A66D36"/>
    <w:rsid w:val="00A66FBE"/>
    <w:rsid w:val="00A76790"/>
    <w:rsid w:val="00A82139"/>
    <w:rsid w:val="00A8596D"/>
    <w:rsid w:val="00A86BB4"/>
    <w:rsid w:val="00A8788F"/>
    <w:rsid w:val="00A92AD4"/>
    <w:rsid w:val="00A94329"/>
    <w:rsid w:val="00AA1885"/>
    <w:rsid w:val="00AA197D"/>
    <w:rsid w:val="00AA4CF7"/>
    <w:rsid w:val="00AB58A4"/>
    <w:rsid w:val="00AD3965"/>
    <w:rsid w:val="00AD6EF3"/>
    <w:rsid w:val="00AD78F1"/>
    <w:rsid w:val="00AD7FC8"/>
    <w:rsid w:val="00AE11BE"/>
    <w:rsid w:val="00AE1348"/>
    <w:rsid w:val="00AF2113"/>
    <w:rsid w:val="00AF5913"/>
    <w:rsid w:val="00AF7D48"/>
    <w:rsid w:val="00B0194D"/>
    <w:rsid w:val="00B2201B"/>
    <w:rsid w:val="00B25192"/>
    <w:rsid w:val="00B26C07"/>
    <w:rsid w:val="00B31943"/>
    <w:rsid w:val="00B334DC"/>
    <w:rsid w:val="00B361E8"/>
    <w:rsid w:val="00B36E49"/>
    <w:rsid w:val="00B37E4B"/>
    <w:rsid w:val="00B43836"/>
    <w:rsid w:val="00B45D69"/>
    <w:rsid w:val="00B46EC9"/>
    <w:rsid w:val="00B47DEE"/>
    <w:rsid w:val="00B570F5"/>
    <w:rsid w:val="00B571E0"/>
    <w:rsid w:val="00B600FF"/>
    <w:rsid w:val="00B60F9C"/>
    <w:rsid w:val="00B61160"/>
    <w:rsid w:val="00B61452"/>
    <w:rsid w:val="00B62C1B"/>
    <w:rsid w:val="00B63282"/>
    <w:rsid w:val="00B67694"/>
    <w:rsid w:val="00B73307"/>
    <w:rsid w:val="00B76A8A"/>
    <w:rsid w:val="00B85264"/>
    <w:rsid w:val="00B859A5"/>
    <w:rsid w:val="00B86F55"/>
    <w:rsid w:val="00B95223"/>
    <w:rsid w:val="00B97E26"/>
    <w:rsid w:val="00BA5B4E"/>
    <w:rsid w:val="00BA5DBA"/>
    <w:rsid w:val="00BB01C4"/>
    <w:rsid w:val="00BB11B8"/>
    <w:rsid w:val="00BB20D1"/>
    <w:rsid w:val="00BB3CBB"/>
    <w:rsid w:val="00BB78F5"/>
    <w:rsid w:val="00BC2C72"/>
    <w:rsid w:val="00BC4B75"/>
    <w:rsid w:val="00BC5666"/>
    <w:rsid w:val="00BC7424"/>
    <w:rsid w:val="00BD3339"/>
    <w:rsid w:val="00BD7D59"/>
    <w:rsid w:val="00BE0C3D"/>
    <w:rsid w:val="00BE4CF2"/>
    <w:rsid w:val="00BE64B4"/>
    <w:rsid w:val="00BE68CB"/>
    <w:rsid w:val="00BE7AF5"/>
    <w:rsid w:val="00BF0672"/>
    <w:rsid w:val="00BF2467"/>
    <w:rsid w:val="00BF27F8"/>
    <w:rsid w:val="00BF2C40"/>
    <w:rsid w:val="00BF3D6A"/>
    <w:rsid w:val="00BF50FF"/>
    <w:rsid w:val="00C02B08"/>
    <w:rsid w:val="00C0371E"/>
    <w:rsid w:val="00C03AE2"/>
    <w:rsid w:val="00C03B7B"/>
    <w:rsid w:val="00C042C3"/>
    <w:rsid w:val="00C048F2"/>
    <w:rsid w:val="00C04D9B"/>
    <w:rsid w:val="00C06E28"/>
    <w:rsid w:val="00C0771E"/>
    <w:rsid w:val="00C161DF"/>
    <w:rsid w:val="00C20B4E"/>
    <w:rsid w:val="00C27593"/>
    <w:rsid w:val="00C27B18"/>
    <w:rsid w:val="00C31CBD"/>
    <w:rsid w:val="00C3652A"/>
    <w:rsid w:val="00C405CD"/>
    <w:rsid w:val="00C446ED"/>
    <w:rsid w:val="00C471E3"/>
    <w:rsid w:val="00C52F4B"/>
    <w:rsid w:val="00C53936"/>
    <w:rsid w:val="00C5416A"/>
    <w:rsid w:val="00C619FE"/>
    <w:rsid w:val="00C61A69"/>
    <w:rsid w:val="00C62640"/>
    <w:rsid w:val="00C63F88"/>
    <w:rsid w:val="00C6439A"/>
    <w:rsid w:val="00C714BC"/>
    <w:rsid w:val="00C736A2"/>
    <w:rsid w:val="00C74AEF"/>
    <w:rsid w:val="00C74ED8"/>
    <w:rsid w:val="00C75C26"/>
    <w:rsid w:val="00C81ABA"/>
    <w:rsid w:val="00C860E8"/>
    <w:rsid w:val="00C86E1B"/>
    <w:rsid w:val="00C873BF"/>
    <w:rsid w:val="00C91BBA"/>
    <w:rsid w:val="00C97E06"/>
    <w:rsid w:val="00CA1551"/>
    <w:rsid w:val="00CA1F7A"/>
    <w:rsid w:val="00CA2487"/>
    <w:rsid w:val="00CA4E09"/>
    <w:rsid w:val="00CA4E41"/>
    <w:rsid w:val="00CA5B6A"/>
    <w:rsid w:val="00CA5D47"/>
    <w:rsid w:val="00CA77A9"/>
    <w:rsid w:val="00CB7000"/>
    <w:rsid w:val="00CC2D53"/>
    <w:rsid w:val="00CC5782"/>
    <w:rsid w:val="00CC7454"/>
    <w:rsid w:val="00CD3322"/>
    <w:rsid w:val="00CD53A8"/>
    <w:rsid w:val="00CE05EF"/>
    <w:rsid w:val="00CF077F"/>
    <w:rsid w:val="00CF31B9"/>
    <w:rsid w:val="00CF367B"/>
    <w:rsid w:val="00CF3959"/>
    <w:rsid w:val="00CF7DDC"/>
    <w:rsid w:val="00D02847"/>
    <w:rsid w:val="00D10A2B"/>
    <w:rsid w:val="00D10E7E"/>
    <w:rsid w:val="00D123EA"/>
    <w:rsid w:val="00D14C79"/>
    <w:rsid w:val="00D14DBB"/>
    <w:rsid w:val="00D23CC8"/>
    <w:rsid w:val="00D267AF"/>
    <w:rsid w:val="00D27FDF"/>
    <w:rsid w:val="00D34D80"/>
    <w:rsid w:val="00D34F29"/>
    <w:rsid w:val="00D35B38"/>
    <w:rsid w:val="00D45AB6"/>
    <w:rsid w:val="00D47BE0"/>
    <w:rsid w:val="00D50D3C"/>
    <w:rsid w:val="00D546BE"/>
    <w:rsid w:val="00D57313"/>
    <w:rsid w:val="00D6000B"/>
    <w:rsid w:val="00D61783"/>
    <w:rsid w:val="00D64CC9"/>
    <w:rsid w:val="00D65C38"/>
    <w:rsid w:val="00D707E1"/>
    <w:rsid w:val="00D71279"/>
    <w:rsid w:val="00D72FFD"/>
    <w:rsid w:val="00D743FC"/>
    <w:rsid w:val="00D76F86"/>
    <w:rsid w:val="00D8217B"/>
    <w:rsid w:val="00D86DC7"/>
    <w:rsid w:val="00D95452"/>
    <w:rsid w:val="00D9687A"/>
    <w:rsid w:val="00DA0306"/>
    <w:rsid w:val="00DA10B5"/>
    <w:rsid w:val="00DA2868"/>
    <w:rsid w:val="00DA4DB8"/>
    <w:rsid w:val="00DA66CE"/>
    <w:rsid w:val="00DB1BE9"/>
    <w:rsid w:val="00DB6F22"/>
    <w:rsid w:val="00DC0811"/>
    <w:rsid w:val="00DC1B3F"/>
    <w:rsid w:val="00DC5A7F"/>
    <w:rsid w:val="00DC705F"/>
    <w:rsid w:val="00DE02A7"/>
    <w:rsid w:val="00DE2CAD"/>
    <w:rsid w:val="00DE3A4A"/>
    <w:rsid w:val="00DE5AA6"/>
    <w:rsid w:val="00DE7E33"/>
    <w:rsid w:val="00DF5E83"/>
    <w:rsid w:val="00DF62D7"/>
    <w:rsid w:val="00E05FB4"/>
    <w:rsid w:val="00E06476"/>
    <w:rsid w:val="00E07B95"/>
    <w:rsid w:val="00E1330F"/>
    <w:rsid w:val="00E160AC"/>
    <w:rsid w:val="00E2412E"/>
    <w:rsid w:val="00E24A0E"/>
    <w:rsid w:val="00E2791A"/>
    <w:rsid w:val="00E31B26"/>
    <w:rsid w:val="00E3262C"/>
    <w:rsid w:val="00E33162"/>
    <w:rsid w:val="00E37151"/>
    <w:rsid w:val="00E53B72"/>
    <w:rsid w:val="00E57115"/>
    <w:rsid w:val="00E57A50"/>
    <w:rsid w:val="00E607FF"/>
    <w:rsid w:val="00E61720"/>
    <w:rsid w:val="00E64525"/>
    <w:rsid w:val="00E71D6D"/>
    <w:rsid w:val="00E7435A"/>
    <w:rsid w:val="00E748EC"/>
    <w:rsid w:val="00E75880"/>
    <w:rsid w:val="00E80FB6"/>
    <w:rsid w:val="00E811E3"/>
    <w:rsid w:val="00E869A2"/>
    <w:rsid w:val="00E9217C"/>
    <w:rsid w:val="00E9261B"/>
    <w:rsid w:val="00E94585"/>
    <w:rsid w:val="00E978A9"/>
    <w:rsid w:val="00EA3CE4"/>
    <w:rsid w:val="00EB0D49"/>
    <w:rsid w:val="00EC1A7E"/>
    <w:rsid w:val="00EC305C"/>
    <w:rsid w:val="00EC411D"/>
    <w:rsid w:val="00ED0C0D"/>
    <w:rsid w:val="00ED4171"/>
    <w:rsid w:val="00EE053A"/>
    <w:rsid w:val="00EF2FCA"/>
    <w:rsid w:val="00EF3840"/>
    <w:rsid w:val="00EF4BE6"/>
    <w:rsid w:val="00F108B9"/>
    <w:rsid w:val="00F1201B"/>
    <w:rsid w:val="00F13AD6"/>
    <w:rsid w:val="00F21623"/>
    <w:rsid w:val="00F22B4A"/>
    <w:rsid w:val="00F26E7C"/>
    <w:rsid w:val="00F277F7"/>
    <w:rsid w:val="00F30DBC"/>
    <w:rsid w:val="00F33460"/>
    <w:rsid w:val="00F36135"/>
    <w:rsid w:val="00F41E39"/>
    <w:rsid w:val="00F47733"/>
    <w:rsid w:val="00F50F07"/>
    <w:rsid w:val="00F52F36"/>
    <w:rsid w:val="00F54F52"/>
    <w:rsid w:val="00F578D3"/>
    <w:rsid w:val="00F6250F"/>
    <w:rsid w:val="00F66E64"/>
    <w:rsid w:val="00F72C44"/>
    <w:rsid w:val="00F73295"/>
    <w:rsid w:val="00F768E7"/>
    <w:rsid w:val="00F76C51"/>
    <w:rsid w:val="00F7776B"/>
    <w:rsid w:val="00F80A67"/>
    <w:rsid w:val="00F81DE5"/>
    <w:rsid w:val="00F83898"/>
    <w:rsid w:val="00F86866"/>
    <w:rsid w:val="00F9374C"/>
    <w:rsid w:val="00F97792"/>
    <w:rsid w:val="00FA0E87"/>
    <w:rsid w:val="00FA3C1D"/>
    <w:rsid w:val="00FA648F"/>
    <w:rsid w:val="00FB261F"/>
    <w:rsid w:val="00FB3135"/>
    <w:rsid w:val="00FB4ABB"/>
    <w:rsid w:val="00FC0CEA"/>
    <w:rsid w:val="00FC3880"/>
    <w:rsid w:val="00FC732B"/>
    <w:rsid w:val="00FD0B5E"/>
    <w:rsid w:val="00FD75EC"/>
    <w:rsid w:val="00FD7D05"/>
    <w:rsid w:val="00FE4D81"/>
    <w:rsid w:val="00FF3228"/>
    <w:rsid w:val="00FF391A"/>
    <w:rsid w:val="00FF3EE8"/>
    <w:rsid w:val="00FF4C62"/>
    <w:rsid w:val="016A9029"/>
    <w:rsid w:val="01C76C65"/>
    <w:rsid w:val="01D096C5"/>
    <w:rsid w:val="01D538B1"/>
    <w:rsid w:val="027F43D2"/>
    <w:rsid w:val="02B1E052"/>
    <w:rsid w:val="03610636"/>
    <w:rsid w:val="046446A9"/>
    <w:rsid w:val="048E6818"/>
    <w:rsid w:val="054ABD70"/>
    <w:rsid w:val="055EEFAF"/>
    <w:rsid w:val="056D9A22"/>
    <w:rsid w:val="063DB727"/>
    <w:rsid w:val="06806B21"/>
    <w:rsid w:val="06983C38"/>
    <w:rsid w:val="075C4334"/>
    <w:rsid w:val="07C9FE82"/>
    <w:rsid w:val="07F51530"/>
    <w:rsid w:val="0B3F6ADF"/>
    <w:rsid w:val="0B43FE51"/>
    <w:rsid w:val="0BD5C405"/>
    <w:rsid w:val="0BFB0F94"/>
    <w:rsid w:val="0C3B375E"/>
    <w:rsid w:val="0C55DEBD"/>
    <w:rsid w:val="0C93874F"/>
    <w:rsid w:val="0D538827"/>
    <w:rsid w:val="0D9F16AA"/>
    <w:rsid w:val="0DBE1419"/>
    <w:rsid w:val="0DFD52F0"/>
    <w:rsid w:val="0E5EA131"/>
    <w:rsid w:val="0F8A3AC7"/>
    <w:rsid w:val="108DCB60"/>
    <w:rsid w:val="10984C1C"/>
    <w:rsid w:val="12D1435F"/>
    <w:rsid w:val="134E348D"/>
    <w:rsid w:val="13DEBCC0"/>
    <w:rsid w:val="14F270FA"/>
    <w:rsid w:val="151DE35F"/>
    <w:rsid w:val="153DD30D"/>
    <w:rsid w:val="15BFE0CC"/>
    <w:rsid w:val="1646046A"/>
    <w:rsid w:val="16D30695"/>
    <w:rsid w:val="19F8C29B"/>
    <w:rsid w:val="1A11DEA5"/>
    <w:rsid w:val="1A33C1C5"/>
    <w:rsid w:val="1A5D017C"/>
    <w:rsid w:val="1B828AB4"/>
    <w:rsid w:val="1C203A2B"/>
    <w:rsid w:val="1C211267"/>
    <w:rsid w:val="1CCFAE2F"/>
    <w:rsid w:val="1D5E159C"/>
    <w:rsid w:val="1EC8BBF2"/>
    <w:rsid w:val="1F461D8A"/>
    <w:rsid w:val="1F563B87"/>
    <w:rsid w:val="22B0FD0D"/>
    <w:rsid w:val="230222E7"/>
    <w:rsid w:val="23283739"/>
    <w:rsid w:val="233F8A74"/>
    <w:rsid w:val="24389E41"/>
    <w:rsid w:val="245BB9CE"/>
    <w:rsid w:val="24BF1792"/>
    <w:rsid w:val="24F1F58A"/>
    <w:rsid w:val="251B9D56"/>
    <w:rsid w:val="2652898C"/>
    <w:rsid w:val="27D2CA9E"/>
    <w:rsid w:val="281AEDA7"/>
    <w:rsid w:val="28E1ABB0"/>
    <w:rsid w:val="2A2DD0E8"/>
    <w:rsid w:val="2A559214"/>
    <w:rsid w:val="2B1C370E"/>
    <w:rsid w:val="2B252944"/>
    <w:rsid w:val="2B490C9D"/>
    <w:rsid w:val="2B63361D"/>
    <w:rsid w:val="2D259BCB"/>
    <w:rsid w:val="2D2A799E"/>
    <w:rsid w:val="2D377BA8"/>
    <w:rsid w:val="2E3317AB"/>
    <w:rsid w:val="2F46DE95"/>
    <w:rsid w:val="30942E63"/>
    <w:rsid w:val="3100C068"/>
    <w:rsid w:val="3147001A"/>
    <w:rsid w:val="31906DD3"/>
    <w:rsid w:val="31C2DF76"/>
    <w:rsid w:val="3345AAA0"/>
    <w:rsid w:val="3425A67E"/>
    <w:rsid w:val="345256AA"/>
    <w:rsid w:val="350EF45A"/>
    <w:rsid w:val="3536FC61"/>
    <w:rsid w:val="35556B36"/>
    <w:rsid w:val="37D8AFDF"/>
    <w:rsid w:val="3962DB1B"/>
    <w:rsid w:val="3BAF2DEF"/>
    <w:rsid w:val="3C22519F"/>
    <w:rsid w:val="3C3E2F0C"/>
    <w:rsid w:val="3C70C2FF"/>
    <w:rsid w:val="3D2603C9"/>
    <w:rsid w:val="3D47AB9F"/>
    <w:rsid w:val="3D66A39F"/>
    <w:rsid w:val="3DD3648C"/>
    <w:rsid w:val="3F4DB6C1"/>
    <w:rsid w:val="4004B79A"/>
    <w:rsid w:val="4015863A"/>
    <w:rsid w:val="40B6C073"/>
    <w:rsid w:val="40BCE625"/>
    <w:rsid w:val="422363C6"/>
    <w:rsid w:val="42C2340A"/>
    <w:rsid w:val="42E1EF9D"/>
    <w:rsid w:val="4437D968"/>
    <w:rsid w:val="45155C61"/>
    <w:rsid w:val="452C28E2"/>
    <w:rsid w:val="453A5EC0"/>
    <w:rsid w:val="45543DEC"/>
    <w:rsid w:val="4554CA13"/>
    <w:rsid w:val="45D242F2"/>
    <w:rsid w:val="47056DF6"/>
    <w:rsid w:val="473F29F3"/>
    <w:rsid w:val="47EF3206"/>
    <w:rsid w:val="4802341E"/>
    <w:rsid w:val="4A3DA98A"/>
    <w:rsid w:val="4B8A9AAC"/>
    <w:rsid w:val="4B923332"/>
    <w:rsid w:val="4BB6D31C"/>
    <w:rsid w:val="4C94C8D4"/>
    <w:rsid w:val="4CB8DFED"/>
    <w:rsid w:val="4CD988AC"/>
    <w:rsid w:val="4D055B52"/>
    <w:rsid w:val="4DD36E4C"/>
    <w:rsid w:val="4EBFCEC1"/>
    <w:rsid w:val="4F5A7E21"/>
    <w:rsid w:val="51E3D543"/>
    <w:rsid w:val="52B8DF4C"/>
    <w:rsid w:val="537CADB8"/>
    <w:rsid w:val="540B377E"/>
    <w:rsid w:val="544582D7"/>
    <w:rsid w:val="5498D92A"/>
    <w:rsid w:val="554AA26B"/>
    <w:rsid w:val="56629193"/>
    <w:rsid w:val="56AFEBDC"/>
    <w:rsid w:val="57279095"/>
    <w:rsid w:val="585080B8"/>
    <w:rsid w:val="59227CE0"/>
    <w:rsid w:val="5A2B796D"/>
    <w:rsid w:val="5A2DFD60"/>
    <w:rsid w:val="5A598919"/>
    <w:rsid w:val="5A833B5D"/>
    <w:rsid w:val="5CAF7BE6"/>
    <w:rsid w:val="5F1E64A2"/>
    <w:rsid w:val="5FDF096B"/>
    <w:rsid w:val="60288302"/>
    <w:rsid w:val="605D5A8D"/>
    <w:rsid w:val="61050670"/>
    <w:rsid w:val="6109C62B"/>
    <w:rsid w:val="614CE5A9"/>
    <w:rsid w:val="621AD88E"/>
    <w:rsid w:val="627900D7"/>
    <w:rsid w:val="629396E4"/>
    <w:rsid w:val="63B53EE0"/>
    <w:rsid w:val="63E22FD7"/>
    <w:rsid w:val="644805FA"/>
    <w:rsid w:val="64B580E3"/>
    <w:rsid w:val="6500DEDF"/>
    <w:rsid w:val="65737B28"/>
    <w:rsid w:val="65B795BD"/>
    <w:rsid w:val="661EBFCC"/>
    <w:rsid w:val="66B51A83"/>
    <w:rsid w:val="67284249"/>
    <w:rsid w:val="68ABCC2A"/>
    <w:rsid w:val="6997FC38"/>
    <w:rsid w:val="6A48DC72"/>
    <w:rsid w:val="6B10E49D"/>
    <w:rsid w:val="6B724DA4"/>
    <w:rsid w:val="6B8AE67D"/>
    <w:rsid w:val="6BEA11C1"/>
    <w:rsid w:val="6C9D519C"/>
    <w:rsid w:val="6DE3B3B6"/>
    <w:rsid w:val="6E106669"/>
    <w:rsid w:val="6E443AA2"/>
    <w:rsid w:val="6E62225E"/>
    <w:rsid w:val="6FB2D769"/>
    <w:rsid w:val="6FCA5CC4"/>
    <w:rsid w:val="703AC25F"/>
    <w:rsid w:val="715B3D1B"/>
    <w:rsid w:val="71A00A3D"/>
    <w:rsid w:val="724AEA75"/>
    <w:rsid w:val="725730D4"/>
    <w:rsid w:val="726EC7E2"/>
    <w:rsid w:val="744EF0C4"/>
    <w:rsid w:val="74D3CC10"/>
    <w:rsid w:val="74EA20B1"/>
    <w:rsid w:val="74FF5BBC"/>
    <w:rsid w:val="75713A5F"/>
    <w:rsid w:val="775437A2"/>
    <w:rsid w:val="77D5C9CC"/>
    <w:rsid w:val="77EE1575"/>
    <w:rsid w:val="78BA057E"/>
    <w:rsid w:val="790AF651"/>
    <w:rsid w:val="79FE1947"/>
    <w:rsid w:val="7A273AB3"/>
    <w:rsid w:val="7A7F4A20"/>
    <w:rsid w:val="7B91D7AB"/>
    <w:rsid w:val="7BA7EEF3"/>
    <w:rsid w:val="7BB83AD2"/>
    <w:rsid w:val="7C1DE479"/>
    <w:rsid w:val="7D21338D"/>
    <w:rsid w:val="7D729A06"/>
    <w:rsid w:val="7DDD493F"/>
    <w:rsid w:val="7DF6CB54"/>
    <w:rsid w:val="7E534604"/>
    <w:rsid w:val="7F356E63"/>
    <w:rsid w:val="7F8C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8FE5D"/>
  <w15:chartTrackingRefBased/>
  <w15:docId w15:val="{171A2A59-8845-1445-9A77-A97B326A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927"/>
    <w:rPr>
      <w:rFonts w:ascii="Buckeye Sans 2" w:hAnsi="Buckeye Sans 2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527"/>
    <w:pPr>
      <w:keepNext/>
      <w:keepLines/>
      <w:spacing w:after="0" w:line="240" w:lineRule="auto"/>
      <w:outlineLvl w:val="0"/>
    </w:pPr>
    <w:rPr>
      <w:rFonts w:ascii="Buckeye Serif 2" w:eastAsiaTheme="minorEastAsia" w:hAnsi="Buckeye Serif 2"/>
      <w:b/>
      <w:color w:val="C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1D0"/>
    <w:pPr>
      <w:keepNext/>
      <w:keepLines/>
      <w:spacing w:before="280" w:after="200" w:line="240" w:lineRule="auto"/>
      <w:outlineLvl w:val="1"/>
    </w:pPr>
    <w:rPr>
      <w:rFonts w:ascii="Buckeye Serif 2" w:eastAsiaTheme="minorEastAsia" w:hAnsi="Buckeye Serif 2"/>
      <w:b/>
      <w:color w:val="0D0D0D" w:themeColor="text1" w:themeTint="F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77AC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595959" w:themeColor="text1" w:themeTint="A6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0F49"/>
    <w:pPr>
      <w:keepNext/>
      <w:keepLines/>
      <w:spacing w:before="80" w:after="40"/>
      <w:outlineLvl w:val="3"/>
    </w:pPr>
    <w:rPr>
      <w:rFonts w:ascii="Buckeye Sans 2 SemiBold" w:eastAsiaTheme="majorEastAsia" w:hAnsi="Buckeye Sans 2 SemiBold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7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527"/>
    <w:rPr>
      <w:rFonts w:ascii="Buckeye Serif 2" w:eastAsiaTheme="minorEastAsia" w:hAnsi="Buckeye Serif 2"/>
      <w:b/>
      <w:color w:val="C00000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51D0"/>
    <w:rPr>
      <w:rFonts w:ascii="Buckeye Serif 2" w:eastAsiaTheme="minorEastAsia" w:hAnsi="Buckeye Serif 2"/>
      <w:b/>
      <w:color w:val="0D0D0D" w:themeColor="text1" w:themeTint="F2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277AC"/>
    <w:rPr>
      <w:rFonts w:ascii="Buckeye Sans 2" w:eastAsiaTheme="majorEastAsia" w:hAnsi="Buckeye Sans 2" w:cstheme="majorBidi"/>
      <w:b/>
      <w:bCs/>
      <w:color w:val="595959" w:themeColor="text1" w:themeTint="A6"/>
    </w:rPr>
  </w:style>
  <w:style w:type="character" w:customStyle="1" w:styleId="Heading4Char">
    <w:name w:val="Heading 4 Char"/>
    <w:basedOn w:val="DefaultParagraphFont"/>
    <w:link w:val="Heading4"/>
    <w:uiPriority w:val="9"/>
    <w:rsid w:val="00440F49"/>
    <w:rPr>
      <w:rFonts w:ascii="Buckeye Sans 2 SemiBold" w:eastAsiaTheme="majorEastAsia" w:hAnsi="Buckeye Sans 2 SemiBold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F477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7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7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7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7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7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7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7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7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7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7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7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7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73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7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47733"/>
    <w:rPr>
      <w:b/>
      <w:bCs/>
    </w:rPr>
  </w:style>
  <w:style w:type="character" w:styleId="Hyperlink">
    <w:name w:val="Hyperlink"/>
    <w:basedOn w:val="DefaultParagraphFont"/>
    <w:uiPriority w:val="99"/>
    <w:unhideWhenUsed/>
    <w:rsid w:val="00F477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7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733"/>
  </w:style>
  <w:style w:type="paragraph" w:styleId="Footer">
    <w:name w:val="footer"/>
    <w:basedOn w:val="Normal"/>
    <w:link w:val="FooterChar"/>
    <w:uiPriority w:val="99"/>
    <w:unhideWhenUsed/>
    <w:rsid w:val="00F47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733"/>
  </w:style>
  <w:style w:type="character" w:styleId="PageNumber">
    <w:name w:val="page number"/>
    <w:basedOn w:val="DefaultParagraphFont"/>
    <w:uiPriority w:val="99"/>
    <w:semiHidden/>
    <w:unhideWhenUsed/>
    <w:rsid w:val="00F47733"/>
  </w:style>
  <w:style w:type="table" w:styleId="TableGrid">
    <w:name w:val="Table Grid"/>
    <w:basedOn w:val="TableNormal"/>
    <w:uiPriority w:val="39"/>
    <w:rsid w:val="00051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1271B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271B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271BD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3F53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3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53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38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73295"/>
    <w:rPr>
      <w:color w:val="605E5C"/>
      <w:shd w:val="clear" w:color="auto" w:fill="E1DFDD"/>
    </w:rPr>
  </w:style>
  <w:style w:type="character" w:customStyle="1" w:styleId="FooterHighlight">
    <w:name w:val="Footer Highlight"/>
    <w:uiPriority w:val="99"/>
    <w:rsid w:val="00584241"/>
    <w:rPr>
      <w:color w:val="BA0C2F"/>
    </w:rPr>
  </w:style>
  <w:style w:type="paragraph" w:styleId="Revision">
    <w:name w:val="Revision"/>
    <w:hidden/>
    <w:uiPriority w:val="99"/>
    <w:semiHidden/>
    <w:rsid w:val="00914E73"/>
    <w:pPr>
      <w:spacing w:after="0" w:line="240" w:lineRule="auto"/>
    </w:pPr>
    <w:rPr>
      <w:rFonts w:ascii="Buckeye Sans 2" w:hAnsi="Buckeye Sans 2"/>
    </w:rPr>
  </w:style>
  <w:style w:type="paragraph" w:customStyle="1" w:styleId="paragraph">
    <w:name w:val="paragraph"/>
    <w:basedOn w:val="Normal"/>
    <w:rsid w:val="00D9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op">
    <w:name w:val="eop"/>
    <w:basedOn w:val="DefaultParagraphFont"/>
    <w:rsid w:val="00D95452"/>
  </w:style>
  <w:style w:type="character" w:styleId="Mention">
    <w:name w:val="Mention"/>
    <w:basedOn w:val="DefaultParagraphFont"/>
    <w:uiPriority w:val="99"/>
    <w:unhideWhenUsed/>
    <w:rsid w:val="00662B2E"/>
    <w:rPr>
      <w:color w:val="2B579A"/>
      <w:shd w:val="clear" w:color="auto" w:fill="E1DFDD"/>
    </w:rPr>
  </w:style>
  <w:style w:type="table" w:customStyle="1" w:styleId="DrakeTable">
    <w:name w:val="Drake Table"/>
    <w:basedOn w:val="TableNormal"/>
    <w:uiPriority w:val="99"/>
    <w:rsid w:val="002006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Buckeye Sans 2 SemiBold" w:hAnsi="Buckeye Sans 2 SemiBold"/>
        <w:b/>
        <w:i w:val="0"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0000"/>
      </w:tcPr>
    </w:tblStylePr>
  </w:style>
  <w:style w:type="paragraph" w:customStyle="1" w:styleId="p1">
    <w:name w:val="p1"/>
    <w:basedOn w:val="Normal"/>
    <w:rsid w:val="00DA0306"/>
    <w:pPr>
      <w:spacing w:after="0" w:line="240" w:lineRule="auto"/>
    </w:pPr>
    <w:rPr>
      <w:rFonts w:ascii="Helvetica" w:eastAsia="Times New Roman" w:hAnsi="Helvetica" w:cs="Times New Roman"/>
      <w:color w:val="13284B"/>
      <w:kern w:val="0"/>
      <w:sz w:val="27"/>
      <w:szCs w:val="27"/>
      <w14:ligatures w14:val="none"/>
    </w:rPr>
  </w:style>
  <w:style w:type="character" w:customStyle="1" w:styleId="s1">
    <w:name w:val="s1"/>
    <w:basedOn w:val="DefaultParagraphFont"/>
    <w:rsid w:val="00DA0306"/>
    <w:rPr>
      <w:rFonts w:ascii="Helvetica" w:hAnsi="Helvetica" w:hint="default"/>
      <w:sz w:val="17"/>
      <w:szCs w:val="17"/>
    </w:rPr>
  </w:style>
  <w:style w:type="paragraph" w:customStyle="1" w:styleId="p2">
    <w:name w:val="p2"/>
    <w:basedOn w:val="Normal"/>
    <w:rsid w:val="00DA0306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14:ligatures w14:val="none"/>
    </w:rPr>
  </w:style>
  <w:style w:type="paragraph" w:customStyle="1" w:styleId="p3">
    <w:name w:val="p3"/>
    <w:basedOn w:val="Normal"/>
    <w:rsid w:val="00DA0306"/>
    <w:pPr>
      <w:spacing w:after="0" w:line="240" w:lineRule="auto"/>
    </w:pPr>
    <w:rPr>
      <w:rFonts w:ascii="Helvetica" w:eastAsia="Times New Roman" w:hAnsi="Helvetica" w:cs="Times New Roman"/>
      <w:color w:val="3F6CAF"/>
      <w:kern w:val="0"/>
      <w:sz w:val="20"/>
      <w:szCs w:val="20"/>
      <w14:ligatures w14:val="none"/>
    </w:rPr>
  </w:style>
  <w:style w:type="character" w:customStyle="1" w:styleId="apple-converted-space">
    <w:name w:val="apple-converted-space"/>
    <w:basedOn w:val="DefaultParagraphFont"/>
    <w:rsid w:val="00DA0306"/>
  </w:style>
  <w:style w:type="character" w:customStyle="1" w:styleId="s2">
    <w:name w:val="s2"/>
    <w:basedOn w:val="DefaultParagraphFont"/>
    <w:rsid w:val="00E57115"/>
    <w:rPr>
      <w:rFonts w:ascii="Helvetica" w:hAnsi="Helvetica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218020788D6B4EBF1F9C302BE76B88" ma:contentTypeVersion="3" ma:contentTypeDescription="Create a new document." ma:contentTypeScope="" ma:versionID="29f4d2a631ac771891289ce1eaf0b048">
  <xsd:schema xmlns:xsd="http://www.w3.org/2001/XMLSchema" xmlns:xs="http://www.w3.org/2001/XMLSchema" xmlns:p="http://schemas.microsoft.com/office/2006/metadata/properties" xmlns:ns2="4f5fa4db-b2e6-4ca2-827d-94804ea56db1" targetNamespace="http://schemas.microsoft.com/office/2006/metadata/properties" ma:root="true" ma:fieldsID="346f6b3671fe3418d9323aa2b62bbfce" ns2:_="">
    <xsd:import namespace="4f5fa4db-b2e6-4ca2-827d-94804ea56d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fa4db-b2e6-4ca2-827d-94804ea56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CD749D-BDCF-4289-BCDE-38C08E6E8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fa4db-b2e6-4ca2-827d-94804ea56d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BF7BD5-39DE-0A4E-A762-5B8F9C9C0B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D39B9D-031D-4146-8940-BD4AB568C3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EE4559-313B-4CC7-9E19-326BE2645F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1013</Words>
  <Characters>5543</Characters>
  <Application>Microsoft Office Word</Application>
  <DocSecurity>0</DocSecurity>
  <Lines>118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AI-Generated Summary of Pre-Lecture Responses</vt:lpstr>
    </vt:vector>
  </TitlesOfParts>
  <Manager/>
  <Company/>
  <LinksUpToDate>false</LinksUpToDate>
  <CharactersWithSpaces>6503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AI-Generated Summary of Pre-Lecture Responses</dc:title>
  <dc:subject/>
  <dc:creator>Matthew Stoltzfus</dc:creator>
  <cp:keywords/>
  <dc:description/>
  <cp:lastModifiedBy>Sherman, Amber</cp:lastModifiedBy>
  <cp:revision>31</cp:revision>
  <dcterms:created xsi:type="dcterms:W3CDTF">2026-09-01T16:51:00Z</dcterms:created>
  <dcterms:modified xsi:type="dcterms:W3CDTF">2026-09-13T20:58:00Z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0x0101000F218020788D6B4EBF1F9C302BE76B88</vt:lpwstr>
  </property>
  <property fmtid="{D5CDD505-2E9C-101B-9397-08002B2CF9AE}" pid="3" name="docLang">
    <vt:lpwstr>en</vt:lpwstr>
  </property>
</Properties>
</file>